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5E1F03">
        <w:rPr>
          <w:rFonts w:ascii="仿宋_GB2312" w:eastAsia="仿宋_GB2312" w:hAnsi="Gungsuh" w:hint="eastAsia"/>
          <w:b/>
          <w:sz w:val="36"/>
          <w:szCs w:val="44"/>
        </w:rPr>
        <w:t>8</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ED70E6">
        <w:rPr>
          <w:rFonts w:ascii="仿宋_GB2312" w:eastAsia="仿宋_GB2312" w:hAnsi="宋体" w:hint="eastAsia"/>
          <w:b/>
          <w:sz w:val="36"/>
          <w:szCs w:val="44"/>
        </w:rPr>
        <w:t>2</w:t>
      </w:r>
      <w:r w:rsidR="005E1F03">
        <w:rPr>
          <w:rFonts w:ascii="仿宋_GB2312" w:eastAsia="仿宋_GB2312" w:hAnsi="宋体" w:hint="eastAsia"/>
          <w:b/>
          <w:sz w:val="36"/>
          <w:szCs w:val="44"/>
        </w:rPr>
        <w:t>2</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585CCE">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052BDA">
        <w:rPr>
          <w:rFonts w:ascii="仿宋_GB2312" w:eastAsia="仿宋_GB2312" w:hAnsi="Gungsuh" w:hint="eastAsia"/>
          <w:b/>
          <w:sz w:val="32"/>
          <w:szCs w:val="32"/>
        </w:rPr>
        <w:t>2</w:t>
      </w:r>
      <w:r>
        <w:rPr>
          <w:rFonts w:ascii="仿宋_GB2312" w:eastAsia="仿宋_GB2312" w:hAnsi="Gungsuh" w:hint="eastAsia"/>
          <w:b/>
          <w:sz w:val="32"/>
          <w:szCs w:val="32"/>
        </w:rPr>
        <w:t>月</w:t>
      </w:r>
      <w:r w:rsidR="005E1F03">
        <w:rPr>
          <w:rFonts w:ascii="仿宋_GB2312" w:eastAsia="仿宋_GB2312" w:hAnsi="Gungsuh" w:hint="eastAsia"/>
          <w:b/>
          <w:sz w:val="32"/>
          <w:szCs w:val="32"/>
        </w:rPr>
        <w:t>28</w:t>
      </w:r>
      <w:r>
        <w:rPr>
          <w:rFonts w:ascii="仿宋_GB2312" w:eastAsia="仿宋_GB2312" w:hAnsi="Gungsuh" w:hint="eastAsia"/>
          <w:b/>
          <w:sz w:val="32"/>
          <w:szCs w:val="32"/>
        </w:rPr>
        <w:t>日</w:t>
      </w:r>
    </w:p>
    <w:p w:rsidR="004D0412" w:rsidRDefault="00305D6C">
      <w:pPr>
        <w:spacing w:line="400" w:lineRule="exact"/>
        <w:rPr>
          <w:rFonts w:ascii="仿宋_GB2312" w:eastAsia="仿宋_GB2312" w:hAnsi="Gungsuh"/>
          <w:b/>
          <w:sz w:val="32"/>
          <w:szCs w:val="32"/>
        </w:rPr>
      </w:pPr>
      <w:r w:rsidRPr="00305D6C">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902033"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7527CE" w:rsidRPr="007527CE">
        <w:rPr>
          <w:rFonts w:ascii="仿宋_GB2312" w:hint="eastAsia"/>
          <w:b/>
          <w:bCs/>
          <w:sz w:val="32"/>
          <w:szCs w:val="32"/>
        </w:rPr>
        <w:t>全省第一批公共数据授权运营工作启动</w:t>
      </w:r>
    </w:p>
    <w:p w:rsidR="00AC35A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7527CE" w:rsidRPr="007527CE">
        <w:rPr>
          <w:rFonts w:ascii="仿宋_GB2312" w:hint="eastAsia"/>
          <w:b/>
          <w:bCs/>
          <w:sz w:val="32"/>
          <w:szCs w:val="32"/>
        </w:rPr>
        <w:t>贵州民营经济发展指数发布 首次采用大数据分析</w:t>
      </w:r>
    </w:p>
    <w:p w:rsidR="00F9509B"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7527CE" w:rsidRPr="007527CE">
        <w:rPr>
          <w:rFonts w:ascii="仿宋_GB2312" w:hint="eastAsia"/>
          <w:b/>
          <w:bCs/>
          <w:sz w:val="32"/>
          <w:szCs w:val="32"/>
        </w:rPr>
        <w:t>贵州交通职业大学构建三维AI教育生态体系</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7527CE" w:rsidRPr="007527CE">
        <w:rPr>
          <w:rFonts w:ascii="仿宋_GB2312" w:hint="eastAsia"/>
          <w:b/>
          <w:bCs/>
          <w:sz w:val="32"/>
          <w:szCs w:val="32"/>
        </w:rPr>
        <w:t>天津将开展“人工智能+”行动</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7527CE" w:rsidRPr="007527CE">
        <w:rPr>
          <w:rFonts w:ascii="仿宋_GB2312" w:hint="eastAsia"/>
          <w:b/>
          <w:bCs/>
          <w:sz w:val="32"/>
          <w:szCs w:val="32"/>
        </w:rPr>
        <w:t>山西促进数据要素市场化配置改革 提出建设国家算力高地</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7527CE" w:rsidRPr="007527CE">
        <w:rPr>
          <w:rFonts w:ascii="仿宋_GB2312" w:hint="eastAsia"/>
          <w:b/>
          <w:bCs/>
          <w:sz w:val="32"/>
          <w:szCs w:val="32"/>
        </w:rPr>
        <w:t>青海加快推进“1+6+N”教育数字化发展体系</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7527CE" w:rsidRPr="007527CE">
        <w:rPr>
          <w:rFonts w:hint="eastAsia"/>
        </w:rPr>
        <w:t xml:space="preserve"> </w:t>
      </w:r>
      <w:r w:rsidR="007527CE" w:rsidRPr="007527CE">
        <w:rPr>
          <w:rFonts w:ascii="仿宋_GB2312" w:hint="eastAsia"/>
          <w:b/>
          <w:bCs/>
          <w:sz w:val="32"/>
          <w:szCs w:val="32"/>
        </w:rPr>
        <w:t>AI医疗助手患者服务系统上线</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7527CE" w:rsidRPr="007527CE">
        <w:rPr>
          <w:rFonts w:ascii="仿宋_GB2312" w:hint="eastAsia"/>
          <w:b/>
          <w:bCs/>
          <w:sz w:val="32"/>
          <w:szCs w:val="32"/>
        </w:rPr>
        <w:t>迄今最大生物学AI模型面世</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7527CE" w:rsidRPr="007527CE">
        <w:rPr>
          <w:rFonts w:ascii="仿宋_GB2312" w:hint="eastAsia"/>
          <w:b/>
          <w:bCs/>
          <w:sz w:val="32"/>
          <w:szCs w:val="32"/>
        </w:rPr>
        <w:t>高通跃龙产品品牌发布 助推企业加快数字化转型</w:t>
      </w:r>
    </w:p>
    <w:p w:rsidR="00F63C4F" w:rsidRDefault="00F63C4F" w:rsidP="006D6460">
      <w:pPr>
        <w:pStyle w:val="2"/>
        <w:spacing w:after="0" w:line="460" w:lineRule="exact"/>
        <w:ind w:leftChars="0" w:left="0" w:firstLineChars="0" w:firstLine="0"/>
        <w:jc w:val="left"/>
        <w:rPr>
          <w:rFonts w:ascii="仿宋_GB2312"/>
          <w:sz w:val="32"/>
          <w:szCs w:val="32"/>
        </w:rPr>
      </w:pPr>
    </w:p>
    <w:p w:rsidR="00A1728A" w:rsidRDefault="00A1728A" w:rsidP="006D6460">
      <w:pPr>
        <w:pStyle w:val="2"/>
        <w:spacing w:after="0" w:line="460" w:lineRule="exact"/>
        <w:ind w:leftChars="0" w:left="0" w:firstLineChars="0" w:firstLine="0"/>
        <w:jc w:val="left"/>
        <w:rPr>
          <w:rFonts w:ascii="仿宋_GB2312"/>
          <w:sz w:val="32"/>
          <w:szCs w:val="32"/>
        </w:rPr>
      </w:pPr>
    </w:p>
    <w:p w:rsidR="000F7A1E" w:rsidRDefault="000F7A1E" w:rsidP="006D6460">
      <w:pPr>
        <w:pStyle w:val="2"/>
        <w:spacing w:after="0" w:line="460" w:lineRule="exact"/>
        <w:ind w:leftChars="0" w:left="0" w:firstLineChars="0" w:firstLine="0"/>
        <w:jc w:val="left"/>
        <w:rPr>
          <w:rFonts w:ascii="仿宋_GB2312"/>
          <w:sz w:val="32"/>
          <w:szCs w:val="32"/>
        </w:rPr>
      </w:pPr>
    </w:p>
    <w:p w:rsidR="00E449CE" w:rsidRPr="00E449CE" w:rsidRDefault="00E449CE" w:rsidP="009C0525">
      <w:pPr>
        <w:pStyle w:val="a5"/>
        <w:shd w:val="clear" w:color="auto" w:fill="FFFFFF"/>
        <w:spacing w:beforeAutospacing="0" w:afterAutospacing="0" w:line="580" w:lineRule="exact"/>
        <w:jc w:val="center"/>
        <w:rPr>
          <w:rFonts w:ascii="方正小标宋简体" w:eastAsia="方正小标宋简体"/>
          <w:sz w:val="44"/>
          <w:szCs w:val="44"/>
        </w:rPr>
      </w:pPr>
      <w:r w:rsidRPr="00E449CE">
        <w:rPr>
          <w:rFonts w:ascii="方正小标宋简体" w:eastAsia="方正小标宋简体" w:hint="eastAsia"/>
          <w:sz w:val="44"/>
          <w:szCs w:val="44"/>
        </w:rPr>
        <w:lastRenderedPageBreak/>
        <w:t>全省第一批公共数据授权运营工作启动</w:t>
      </w:r>
    </w:p>
    <w:p w:rsidR="00E449CE" w:rsidRPr="00E449CE" w:rsidRDefault="00E449CE" w:rsidP="009C0525">
      <w:pPr>
        <w:pStyle w:val="a5"/>
        <w:shd w:val="clear" w:color="auto" w:fill="FFFFFF"/>
        <w:spacing w:beforeAutospacing="0" w:afterAutospacing="0" w:line="580" w:lineRule="exact"/>
        <w:jc w:val="center"/>
        <w:rPr>
          <w:rFonts w:ascii="仿宋_GB2312" w:eastAsia="仿宋_GB2312"/>
          <w:sz w:val="32"/>
          <w:szCs w:val="32"/>
        </w:rPr>
      </w:pPr>
      <w:r w:rsidRPr="00E449CE">
        <w:rPr>
          <w:rFonts w:ascii="仿宋_GB2312" w:eastAsia="仿宋_GB2312" w:hint="eastAsia"/>
          <w:sz w:val="32"/>
          <w:szCs w:val="32"/>
        </w:rPr>
        <w:t>（2025-02-25）</w:t>
      </w:r>
    </w:p>
    <w:p w:rsidR="00E449CE" w:rsidRPr="00E449CE" w:rsidRDefault="00E449CE" w:rsidP="009C0525">
      <w:pPr>
        <w:pStyle w:val="a5"/>
        <w:shd w:val="clear" w:color="auto" w:fill="FFFFFF"/>
        <w:spacing w:beforeAutospacing="0" w:afterAutospacing="0" w:line="580" w:lineRule="exact"/>
        <w:rPr>
          <w:rFonts w:ascii="仿宋_GB2312" w:eastAsia="仿宋_GB2312"/>
          <w:sz w:val="32"/>
          <w:szCs w:val="32"/>
        </w:rPr>
      </w:pPr>
      <w:r w:rsidRPr="00E449CE">
        <w:rPr>
          <w:rFonts w:ascii="仿宋_GB2312" w:eastAsia="仿宋_GB2312" w:hint="eastAsia"/>
          <w:sz w:val="32"/>
          <w:szCs w:val="32"/>
        </w:rPr>
        <w:t xml:space="preserve">    省大数据局近日组织省有关部门召开公共数据授权运营工作推进会，正式启动贵州省第一批公共数据授权运营工作。</w:t>
      </w:r>
    </w:p>
    <w:p w:rsidR="00E449CE" w:rsidRPr="00E449CE" w:rsidRDefault="00E449CE" w:rsidP="009C0525">
      <w:pPr>
        <w:pStyle w:val="a5"/>
        <w:shd w:val="clear" w:color="auto" w:fill="FFFFFF"/>
        <w:spacing w:beforeAutospacing="0" w:afterAutospacing="0" w:line="580" w:lineRule="exact"/>
        <w:rPr>
          <w:rFonts w:ascii="仿宋_GB2312" w:eastAsia="仿宋_GB2312"/>
          <w:sz w:val="32"/>
          <w:szCs w:val="32"/>
        </w:rPr>
      </w:pPr>
      <w:r w:rsidRPr="00E449CE">
        <w:rPr>
          <w:rFonts w:ascii="仿宋_GB2312" w:eastAsia="仿宋_GB2312" w:hint="eastAsia"/>
          <w:sz w:val="32"/>
          <w:szCs w:val="32"/>
        </w:rPr>
        <w:t xml:space="preserve">    贵州省第一批公共数据授权运营工作以数据赋能场景为目标，以市场化运营为导向，围绕自然资源、交通、民政、住建、人社、医保、市场监管、公安、文旅9个重点领域，打造16个以上数据产品和服务，赋能金融、保险、人才招聘等应用场景，初步建立运转顺畅、有效管用、保障有力的公共数据授权运营机制。</w:t>
      </w:r>
    </w:p>
    <w:p w:rsidR="00E449CE" w:rsidRPr="00E449CE" w:rsidRDefault="00E449CE" w:rsidP="009C0525">
      <w:pPr>
        <w:pStyle w:val="a5"/>
        <w:shd w:val="clear" w:color="auto" w:fill="FFFFFF"/>
        <w:spacing w:beforeAutospacing="0" w:afterAutospacing="0" w:line="580" w:lineRule="exact"/>
        <w:rPr>
          <w:rFonts w:ascii="仿宋_GB2312" w:eastAsia="仿宋_GB2312"/>
          <w:sz w:val="32"/>
          <w:szCs w:val="32"/>
        </w:rPr>
      </w:pPr>
      <w:r w:rsidRPr="00E449CE">
        <w:rPr>
          <w:rFonts w:ascii="仿宋_GB2312" w:eastAsia="仿宋_GB2312" w:hint="eastAsia"/>
          <w:sz w:val="32"/>
          <w:szCs w:val="32"/>
        </w:rPr>
        <w:t xml:space="preserve">    2025年，省大数据局将会同省市有关部门，加速释放公共数据要素潜能。运营模式方面以数据主管部门整体授权为主，行业主管部门分领域授权为辅，做到公共数据“应授权全授权”。同时，推动数据提供部门将公共数据进行分类分级，全量归集至部门数据区，实现公共数据“应归集尽归集”。</w:t>
      </w:r>
    </w:p>
    <w:p w:rsidR="00E449CE" w:rsidRPr="00E449CE" w:rsidRDefault="00E449CE" w:rsidP="009C0525">
      <w:pPr>
        <w:pStyle w:val="a5"/>
        <w:shd w:val="clear" w:color="auto" w:fill="FFFFFF"/>
        <w:spacing w:beforeAutospacing="0" w:afterAutospacing="0" w:line="580" w:lineRule="exact"/>
        <w:rPr>
          <w:rFonts w:ascii="仿宋_GB2312" w:eastAsia="仿宋_GB2312"/>
          <w:sz w:val="32"/>
          <w:szCs w:val="32"/>
        </w:rPr>
      </w:pPr>
      <w:r w:rsidRPr="00E449CE">
        <w:rPr>
          <w:rFonts w:ascii="仿宋_GB2312" w:eastAsia="仿宋_GB2312" w:hint="eastAsia"/>
          <w:sz w:val="32"/>
          <w:szCs w:val="32"/>
        </w:rPr>
        <w:t xml:space="preserve">    场景应用方面将以市场需求为导向，探寻市场对数据的真实需求，反向归集治理所需数据。基础设施方面，将构建公共数据授权运营空间、优化公共数据服务平台、完善共享交换平台功能。</w:t>
      </w:r>
    </w:p>
    <w:p w:rsidR="00E449CE" w:rsidRDefault="00E449CE" w:rsidP="009C0525">
      <w:pPr>
        <w:pStyle w:val="a5"/>
        <w:shd w:val="clear" w:color="auto" w:fill="FFFFFF"/>
        <w:spacing w:beforeAutospacing="0" w:afterAutospacing="0" w:line="580" w:lineRule="exact"/>
        <w:rPr>
          <w:rFonts w:ascii="仿宋_GB2312" w:eastAsia="仿宋_GB2312"/>
          <w:sz w:val="32"/>
          <w:szCs w:val="32"/>
        </w:rPr>
      </w:pPr>
      <w:r w:rsidRPr="00E449CE">
        <w:rPr>
          <w:rFonts w:ascii="仿宋_GB2312" w:eastAsia="仿宋_GB2312" w:hint="eastAsia"/>
          <w:sz w:val="32"/>
          <w:szCs w:val="32"/>
        </w:rPr>
        <w:t xml:space="preserve">    同时，我省还将建立健全沟通联络、数据流转、数权归属、市场交易、权益分配、安全监管等工作机制，让公共数据资源“供得出，流得动，用得好，保安全”，进一步推动我省公共数据授权运营发挥最大价值。</w:t>
      </w:r>
    </w:p>
    <w:p w:rsidR="00E449CE" w:rsidRPr="00E449CE" w:rsidRDefault="00E449CE" w:rsidP="009C0525">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E449CE">
        <w:rPr>
          <w:rFonts w:ascii="仿宋_GB2312" w:eastAsia="仿宋_GB2312" w:hint="eastAsia"/>
          <w:sz w:val="32"/>
          <w:szCs w:val="32"/>
        </w:rPr>
        <w:t>（来源：贵州日报）</w:t>
      </w:r>
    </w:p>
    <w:p w:rsidR="00E449CE" w:rsidRPr="00E449CE" w:rsidRDefault="00E449CE" w:rsidP="00E449CE">
      <w:pPr>
        <w:pStyle w:val="a5"/>
        <w:shd w:val="clear" w:color="auto" w:fill="FFFFFF"/>
        <w:spacing w:beforeAutospacing="0" w:afterAutospacing="0" w:line="720" w:lineRule="exact"/>
        <w:jc w:val="center"/>
        <w:rPr>
          <w:rFonts w:ascii="方正小标宋简体" w:eastAsia="方正小标宋简体"/>
          <w:sz w:val="44"/>
          <w:szCs w:val="44"/>
        </w:rPr>
      </w:pPr>
      <w:r w:rsidRPr="00E449CE">
        <w:rPr>
          <w:rFonts w:ascii="方正小标宋简体" w:eastAsia="方正小标宋简体" w:hint="eastAsia"/>
          <w:sz w:val="44"/>
          <w:szCs w:val="44"/>
        </w:rPr>
        <w:t>贵州民营经济发展指数发布</w:t>
      </w:r>
    </w:p>
    <w:p w:rsidR="00E449CE" w:rsidRPr="00E449CE" w:rsidRDefault="00E449CE" w:rsidP="00E449CE">
      <w:pPr>
        <w:pStyle w:val="a5"/>
        <w:shd w:val="clear" w:color="auto" w:fill="FFFFFF"/>
        <w:spacing w:beforeAutospacing="0" w:afterAutospacing="0" w:line="720" w:lineRule="exact"/>
        <w:jc w:val="center"/>
        <w:rPr>
          <w:rFonts w:ascii="仿宋_GB2312" w:eastAsia="仿宋_GB2312"/>
          <w:sz w:val="44"/>
          <w:szCs w:val="44"/>
        </w:rPr>
      </w:pPr>
      <w:r w:rsidRPr="00E449CE">
        <w:rPr>
          <w:rFonts w:ascii="方正小标宋简体" w:eastAsia="方正小标宋简体" w:hint="eastAsia"/>
          <w:sz w:val="44"/>
          <w:szCs w:val="44"/>
        </w:rPr>
        <w:t>首次采用大数据分析</w:t>
      </w:r>
    </w:p>
    <w:p w:rsidR="00E449CE" w:rsidRPr="00E449CE" w:rsidRDefault="00E449CE" w:rsidP="0000339D">
      <w:pPr>
        <w:pStyle w:val="a5"/>
        <w:shd w:val="clear" w:color="auto" w:fill="FFFFFF"/>
        <w:spacing w:beforeAutospacing="0" w:afterAutospacing="0" w:line="580" w:lineRule="exact"/>
        <w:jc w:val="center"/>
        <w:rPr>
          <w:rFonts w:ascii="仿宋_GB2312" w:eastAsia="仿宋_GB2312"/>
          <w:sz w:val="32"/>
          <w:szCs w:val="32"/>
        </w:rPr>
      </w:pPr>
      <w:r w:rsidRPr="00E449CE">
        <w:rPr>
          <w:rFonts w:ascii="仿宋_GB2312" w:eastAsia="仿宋_GB2312" w:hint="eastAsia"/>
          <w:sz w:val="32"/>
          <w:szCs w:val="32"/>
        </w:rPr>
        <w:t>（2025-02-24）</w:t>
      </w:r>
    </w:p>
    <w:p w:rsidR="00E449CE" w:rsidRPr="00E449CE" w:rsidRDefault="00E449CE" w:rsidP="0000339D">
      <w:pPr>
        <w:pStyle w:val="a5"/>
        <w:shd w:val="clear" w:color="auto" w:fill="FFFFFF"/>
        <w:spacing w:beforeAutospacing="0" w:afterAutospacing="0" w:line="580" w:lineRule="exact"/>
        <w:rPr>
          <w:rFonts w:ascii="仿宋_GB2312" w:eastAsia="仿宋_GB2312"/>
          <w:sz w:val="32"/>
          <w:szCs w:val="32"/>
        </w:rPr>
      </w:pPr>
      <w:r w:rsidRPr="00E449CE">
        <w:rPr>
          <w:rFonts w:ascii="仿宋_GB2312" w:eastAsia="仿宋_GB2312" w:hint="eastAsia"/>
          <w:sz w:val="32"/>
          <w:szCs w:val="32"/>
        </w:rPr>
        <w:t xml:space="preserve">    2月20日，中国宏观经济学会受邀在贵州首发民营经济发展指数（试行），这是全国首个基于大数据的民营经济发展指数，将为民营经济健康发展和政策优化提供有力参考。</w:t>
      </w:r>
    </w:p>
    <w:p w:rsidR="00E449CE" w:rsidRPr="00E449CE" w:rsidRDefault="00E449CE" w:rsidP="0000339D">
      <w:pPr>
        <w:pStyle w:val="a5"/>
        <w:shd w:val="clear" w:color="auto" w:fill="FFFFFF"/>
        <w:spacing w:beforeAutospacing="0" w:afterAutospacing="0" w:line="580" w:lineRule="exact"/>
        <w:rPr>
          <w:rFonts w:ascii="仿宋_GB2312" w:eastAsia="仿宋_GB2312"/>
          <w:sz w:val="32"/>
          <w:szCs w:val="32"/>
        </w:rPr>
      </w:pPr>
      <w:r w:rsidRPr="00E449CE">
        <w:rPr>
          <w:rFonts w:ascii="仿宋_GB2312" w:eastAsia="仿宋_GB2312" w:hint="eastAsia"/>
          <w:sz w:val="32"/>
          <w:szCs w:val="32"/>
        </w:rPr>
        <w:t xml:space="preserve">    民营经济发展指数，是一个综合反映民营经济整体发展水平、活力、创新能力、结构优化和可持续发展能力的量化指标。通过收集和分析大量的民营经济相关数据，采用大数据技术方法进行统计和分析。相较于传统评估方式，能够突破样本局限，更全面、客观、动态地反映民营经济发展状况，深入挖掘数据背后的规律和问题。</w:t>
      </w:r>
    </w:p>
    <w:p w:rsidR="00E449CE" w:rsidRDefault="00E449CE" w:rsidP="0000339D">
      <w:pPr>
        <w:pStyle w:val="a5"/>
        <w:shd w:val="clear" w:color="auto" w:fill="FFFFFF"/>
        <w:spacing w:beforeAutospacing="0" w:afterAutospacing="0" w:line="580" w:lineRule="exact"/>
        <w:rPr>
          <w:rFonts w:ascii="仿宋_GB2312" w:eastAsia="仿宋_GB2312"/>
          <w:sz w:val="32"/>
          <w:szCs w:val="32"/>
        </w:rPr>
      </w:pPr>
      <w:r w:rsidRPr="00E449CE">
        <w:rPr>
          <w:rFonts w:ascii="仿宋_GB2312" w:eastAsia="仿宋_GB2312" w:hint="eastAsia"/>
          <w:sz w:val="32"/>
          <w:szCs w:val="32"/>
        </w:rPr>
        <w:t xml:space="preserve">    此次发布的贵州民营经济发展指数，是中国宏观经济学会民营经济发展指数在全国范围内的首次区域发布。计算过程中，累计用到了3000余万条工商数据、5200余万条招聘信息、376万条招投标数据、2.8万条风险投资数据、5000余条上市数据、580万条专利登记数据。</w:t>
      </w:r>
    </w:p>
    <w:p w:rsidR="00E449CE" w:rsidRPr="00E449CE" w:rsidRDefault="00E449CE" w:rsidP="0000339D">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E449CE">
        <w:rPr>
          <w:rFonts w:ascii="仿宋_GB2312" w:eastAsia="仿宋_GB2312" w:hint="eastAsia"/>
          <w:sz w:val="32"/>
          <w:szCs w:val="32"/>
        </w:rPr>
        <w:t>（来源：贵州日报）</w:t>
      </w:r>
    </w:p>
    <w:p w:rsidR="00E449CE" w:rsidRPr="00E449CE" w:rsidRDefault="00E449CE" w:rsidP="0000339D">
      <w:pPr>
        <w:pStyle w:val="a5"/>
        <w:shd w:val="clear" w:color="auto" w:fill="FFFFFF"/>
        <w:spacing w:beforeAutospacing="0" w:afterAutospacing="0" w:line="580" w:lineRule="exact"/>
        <w:rPr>
          <w:rFonts w:ascii="仿宋_GB2312" w:eastAsia="仿宋_GB2312"/>
          <w:sz w:val="32"/>
          <w:szCs w:val="32"/>
        </w:rPr>
      </w:pPr>
    </w:p>
    <w:p w:rsidR="00E449CE" w:rsidRPr="00E449CE" w:rsidRDefault="00E449CE" w:rsidP="0000339D">
      <w:pPr>
        <w:pStyle w:val="a5"/>
        <w:shd w:val="clear" w:color="auto" w:fill="FFFFFF"/>
        <w:spacing w:beforeAutospacing="0" w:afterAutospacing="0" w:line="580" w:lineRule="exact"/>
        <w:jc w:val="center"/>
        <w:rPr>
          <w:rFonts w:ascii="方正小标宋简体" w:eastAsia="方正小标宋简体"/>
          <w:sz w:val="44"/>
          <w:szCs w:val="44"/>
        </w:rPr>
      </w:pPr>
      <w:r w:rsidRPr="00E449CE">
        <w:rPr>
          <w:rFonts w:ascii="方正小标宋简体" w:eastAsia="方正小标宋简体" w:hint="eastAsia"/>
          <w:sz w:val="44"/>
          <w:szCs w:val="44"/>
        </w:rPr>
        <w:t>贵州交通职业大学构建三维AI教育生态体系</w:t>
      </w:r>
    </w:p>
    <w:p w:rsidR="00E449CE" w:rsidRPr="00E449CE" w:rsidRDefault="00E449CE" w:rsidP="0000339D">
      <w:pPr>
        <w:pStyle w:val="a5"/>
        <w:shd w:val="clear" w:color="auto" w:fill="FFFFFF"/>
        <w:spacing w:beforeAutospacing="0" w:afterAutospacing="0" w:line="580" w:lineRule="exact"/>
        <w:jc w:val="center"/>
        <w:rPr>
          <w:rFonts w:ascii="仿宋_GB2312" w:eastAsia="仿宋_GB2312"/>
          <w:sz w:val="32"/>
          <w:szCs w:val="32"/>
        </w:rPr>
      </w:pPr>
      <w:r w:rsidRPr="00E449CE">
        <w:rPr>
          <w:rFonts w:ascii="仿宋_GB2312" w:eastAsia="仿宋_GB2312" w:hint="eastAsia"/>
          <w:sz w:val="32"/>
          <w:szCs w:val="32"/>
        </w:rPr>
        <w:t>（2025-02-27）</w:t>
      </w:r>
    </w:p>
    <w:p w:rsidR="00E449CE" w:rsidRPr="00E449CE" w:rsidRDefault="00E449CE" w:rsidP="0000339D">
      <w:pPr>
        <w:pStyle w:val="a5"/>
        <w:shd w:val="clear" w:color="auto" w:fill="FFFFFF"/>
        <w:spacing w:beforeAutospacing="0" w:afterAutospacing="0" w:line="580" w:lineRule="exact"/>
        <w:rPr>
          <w:rFonts w:ascii="仿宋_GB2312" w:eastAsia="仿宋_GB2312"/>
          <w:sz w:val="32"/>
          <w:szCs w:val="32"/>
        </w:rPr>
      </w:pPr>
      <w:r w:rsidRPr="00E449CE">
        <w:rPr>
          <w:rFonts w:ascii="仿宋_GB2312" w:eastAsia="仿宋_GB2312" w:hint="eastAsia"/>
          <w:sz w:val="32"/>
          <w:szCs w:val="32"/>
        </w:rPr>
        <w:t xml:space="preserve">    2月17日至18日，贵州交通职业大学管理系举办了以“AIGC驱动文旅与艺术教育革新”为主题的示范性师资培训。此次为期两天的高强度实战培训，不仅构建了“师—生—机”三元交互教学新模式，还显著优化了教学资源开发流程，将开发周期缩短60%。</w:t>
      </w:r>
    </w:p>
    <w:p w:rsidR="00E449CE" w:rsidRPr="00E449CE" w:rsidRDefault="00E449CE" w:rsidP="0000339D">
      <w:pPr>
        <w:pStyle w:val="a5"/>
        <w:shd w:val="clear" w:color="auto" w:fill="FFFFFF"/>
        <w:spacing w:beforeAutospacing="0" w:afterAutospacing="0" w:line="580" w:lineRule="exact"/>
        <w:rPr>
          <w:rFonts w:ascii="仿宋_GB2312" w:eastAsia="仿宋_GB2312"/>
          <w:sz w:val="32"/>
          <w:szCs w:val="32"/>
        </w:rPr>
      </w:pPr>
      <w:r w:rsidRPr="00E449CE">
        <w:rPr>
          <w:rFonts w:ascii="仿宋_GB2312" w:eastAsia="仿宋_GB2312" w:hint="eastAsia"/>
          <w:sz w:val="32"/>
          <w:szCs w:val="32"/>
        </w:rPr>
        <w:t xml:space="preserve">    作为全国数字化教育的标杆院校，贵州交通职业大学管理系依托国家级虚拟仿真实训基地，携手数字文化创意领域的领军企业——厦门风云科技股份有限公司，率先提出并实践了“地域文化+AI”的深度融合理念。在培训过程中，参训教师充分利用DeepSeek、即梦AI等前沿技术工具，围绕非遗传播、研学旅行等主题，完成了从脚本生成到智能剪辑的全流程创作，成功制作出多部高质量的15秒短视频作品。</w:t>
      </w:r>
    </w:p>
    <w:p w:rsidR="00E449CE" w:rsidRDefault="00E449CE" w:rsidP="0000339D">
      <w:pPr>
        <w:pStyle w:val="a5"/>
        <w:shd w:val="clear" w:color="auto" w:fill="FFFFFF"/>
        <w:spacing w:beforeAutospacing="0" w:afterAutospacing="0" w:line="580" w:lineRule="exact"/>
        <w:rPr>
          <w:rFonts w:ascii="仿宋_GB2312" w:eastAsia="仿宋_GB2312"/>
          <w:sz w:val="32"/>
          <w:szCs w:val="32"/>
        </w:rPr>
      </w:pPr>
      <w:r w:rsidRPr="00E449CE">
        <w:rPr>
          <w:rFonts w:ascii="仿宋_GB2312" w:eastAsia="仿宋_GB2312" w:hint="eastAsia"/>
          <w:sz w:val="32"/>
          <w:szCs w:val="32"/>
        </w:rPr>
        <w:t xml:space="preserve">    此次培训特别设计了“技术应用+教育创新”双维度考核体系，旨在通过系统化培养，推动管理系教师团队开展教学改革，逐步构建起涵盖教材、教法和教师的三维AI教育生态体系。目前，贵州交通职业大学管理系已建立起完整的“AI课程开发—虚拟仿真—成果孵化”链条，实现了从“试验田”到“标准输出”的跨越式发展。</w:t>
      </w:r>
    </w:p>
    <w:p w:rsidR="00E449CE" w:rsidRPr="00E449CE" w:rsidRDefault="00E449CE" w:rsidP="0000339D">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E449CE">
        <w:rPr>
          <w:rFonts w:ascii="仿宋_GB2312" w:eastAsia="仿宋_GB2312" w:hint="eastAsia"/>
          <w:sz w:val="32"/>
          <w:szCs w:val="32"/>
        </w:rPr>
        <w:t>（来源：贵州日报）</w:t>
      </w:r>
    </w:p>
    <w:p w:rsidR="00E449CE" w:rsidRPr="00E449CE" w:rsidRDefault="00E449CE" w:rsidP="0000339D">
      <w:pPr>
        <w:pStyle w:val="a5"/>
        <w:shd w:val="clear" w:color="auto" w:fill="FFFFFF"/>
        <w:spacing w:beforeAutospacing="0" w:afterAutospacing="0" w:line="580" w:lineRule="exact"/>
        <w:rPr>
          <w:rFonts w:ascii="仿宋_GB2312" w:eastAsia="仿宋_GB2312"/>
          <w:sz w:val="32"/>
          <w:szCs w:val="32"/>
        </w:rPr>
      </w:pPr>
    </w:p>
    <w:p w:rsidR="00E449CE" w:rsidRPr="0000339D" w:rsidRDefault="00E449CE" w:rsidP="009C0525">
      <w:pPr>
        <w:pStyle w:val="a5"/>
        <w:shd w:val="clear" w:color="auto" w:fill="FFFFFF"/>
        <w:spacing w:beforeAutospacing="0" w:afterAutospacing="0" w:line="600" w:lineRule="exact"/>
        <w:jc w:val="center"/>
        <w:rPr>
          <w:rFonts w:ascii="方正小标宋简体" w:eastAsia="方正小标宋简体"/>
          <w:sz w:val="44"/>
          <w:szCs w:val="44"/>
        </w:rPr>
      </w:pPr>
      <w:r w:rsidRPr="0000339D">
        <w:rPr>
          <w:rFonts w:ascii="方正小标宋简体" w:eastAsia="方正小标宋简体" w:hint="eastAsia"/>
          <w:sz w:val="44"/>
          <w:szCs w:val="44"/>
        </w:rPr>
        <w:t>天津将开展“人工智能+”行动</w:t>
      </w:r>
    </w:p>
    <w:p w:rsidR="00E449CE" w:rsidRPr="00E449CE" w:rsidRDefault="00E449CE" w:rsidP="009C0525">
      <w:pPr>
        <w:pStyle w:val="a5"/>
        <w:shd w:val="clear" w:color="auto" w:fill="FFFFFF"/>
        <w:spacing w:beforeAutospacing="0" w:afterAutospacing="0" w:line="600" w:lineRule="exact"/>
        <w:jc w:val="center"/>
        <w:rPr>
          <w:rFonts w:ascii="仿宋_GB2312" w:eastAsia="仿宋_GB2312"/>
          <w:sz w:val="32"/>
          <w:szCs w:val="32"/>
        </w:rPr>
      </w:pPr>
      <w:r w:rsidRPr="00E449CE">
        <w:rPr>
          <w:rFonts w:ascii="仿宋_GB2312" w:eastAsia="仿宋_GB2312" w:hint="eastAsia"/>
          <w:sz w:val="32"/>
          <w:szCs w:val="32"/>
        </w:rPr>
        <w:t>（2025-02-24）</w:t>
      </w:r>
    </w:p>
    <w:p w:rsidR="00E449CE" w:rsidRPr="00E449CE" w:rsidRDefault="00E449CE" w:rsidP="009C0525">
      <w:pPr>
        <w:pStyle w:val="a5"/>
        <w:shd w:val="clear" w:color="auto" w:fill="FFFFFF"/>
        <w:spacing w:beforeAutospacing="0" w:afterAutospacing="0" w:line="600" w:lineRule="exact"/>
        <w:rPr>
          <w:rFonts w:ascii="仿宋_GB2312" w:eastAsia="仿宋_GB2312"/>
          <w:sz w:val="32"/>
          <w:szCs w:val="32"/>
        </w:rPr>
      </w:pPr>
      <w:r w:rsidRPr="00E449CE">
        <w:rPr>
          <w:rFonts w:ascii="仿宋_GB2312" w:eastAsia="仿宋_GB2312" w:hint="eastAsia"/>
          <w:sz w:val="32"/>
          <w:szCs w:val="32"/>
        </w:rPr>
        <w:t xml:space="preserve">　　日前，天津市政府新闻办举行“牢记嘱托　善作善成·强协同抓落实促发展”系列第三场新闻发布会。据悉，天津市将于2025年内新培育不少于100家先进级以上智能工厂，其中不少于10家卓越级智能工厂，同时还将培育10家5G全连接工厂，持续推动制造业数字化转型。</w:t>
      </w:r>
    </w:p>
    <w:p w:rsidR="00E449CE" w:rsidRPr="00E449CE" w:rsidRDefault="00E449CE" w:rsidP="009C0525">
      <w:pPr>
        <w:pStyle w:val="a5"/>
        <w:shd w:val="clear" w:color="auto" w:fill="FFFFFF"/>
        <w:spacing w:beforeAutospacing="0" w:afterAutospacing="0" w:line="600" w:lineRule="exact"/>
        <w:rPr>
          <w:rFonts w:ascii="仿宋_GB2312" w:eastAsia="仿宋_GB2312"/>
          <w:sz w:val="32"/>
          <w:szCs w:val="32"/>
        </w:rPr>
      </w:pPr>
      <w:r w:rsidRPr="00E449CE">
        <w:rPr>
          <w:rFonts w:ascii="仿宋_GB2312" w:eastAsia="仿宋_GB2312" w:hint="eastAsia"/>
          <w:sz w:val="32"/>
          <w:szCs w:val="32"/>
        </w:rPr>
        <w:t xml:space="preserve">　　天津市将推动产业链供应链数字化升级。支持原材料、消费品、装备制造等重点行业建设行业工业互联网平台。以汽车产业链为重点，开展“一图四清单”链式转型试点。“面”上推动重点集群和园区数字化转型。搭建数字化转型公共服务平台，培育不少于3个“工业互联网+主题园区”。</w:t>
      </w:r>
    </w:p>
    <w:p w:rsidR="00E449CE" w:rsidRPr="00E449CE" w:rsidRDefault="00E449CE" w:rsidP="009C0525">
      <w:pPr>
        <w:pStyle w:val="a5"/>
        <w:shd w:val="clear" w:color="auto" w:fill="FFFFFF"/>
        <w:spacing w:beforeAutospacing="0" w:afterAutospacing="0" w:line="600" w:lineRule="exact"/>
        <w:rPr>
          <w:rFonts w:ascii="仿宋_GB2312" w:eastAsia="仿宋_GB2312"/>
          <w:sz w:val="32"/>
          <w:szCs w:val="32"/>
        </w:rPr>
      </w:pPr>
      <w:r w:rsidRPr="00E449CE">
        <w:rPr>
          <w:rFonts w:ascii="仿宋_GB2312" w:eastAsia="仿宋_GB2312" w:hint="eastAsia"/>
          <w:sz w:val="32"/>
          <w:szCs w:val="32"/>
        </w:rPr>
        <w:t xml:space="preserve">　　2025年，天津市将开展数字化转型服务供给能力提升行动。持续建设市级制造业数字化转型服务商资源池，支持本土优质服务商做大做强。鼓励大型服务商集成天津市在信创、传感器、核心软硬件等相关领域的产业优势，打造整体解决方案，点亮天津品牌。开展“人工智能+”行动。支持天河天元、360智脑等通用大模型；充分运用DeepSeek等优质开源大模型资源培育行业垂类模型。瞄准具身智能产业链积极开展招商引资和应用落地。</w:t>
      </w:r>
    </w:p>
    <w:p w:rsidR="0000339D" w:rsidRDefault="00E449CE" w:rsidP="009C0525">
      <w:pPr>
        <w:pStyle w:val="a5"/>
        <w:shd w:val="clear" w:color="auto" w:fill="FFFFFF"/>
        <w:spacing w:beforeAutospacing="0" w:afterAutospacing="0" w:line="600" w:lineRule="exact"/>
        <w:rPr>
          <w:rFonts w:ascii="仿宋_GB2312" w:eastAsia="仿宋_GB2312"/>
          <w:sz w:val="32"/>
          <w:szCs w:val="32"/>
        </w:rPr>
      </w:pPr>
      <w:r w:rsidRPr="00E449CE">
        <w:rPr>
          <w:rFonts w:ascii="仿宋_GB2312" w:eastAsia="仿宋_GB2312" w:hint="eastAsia"/>
          <w:sz w:val="32"/>
          <w:szCs w:val="32"/>
        </w:rPr>
        <w:t xml:space="preserve">　　据悉，截至目前，天津市已累计打造5G全连接工厂25家，其中国家级14家。培育高水平制造业数字化转型服务商66个，其中10家企业在国家智能制造系统解决方案“揭榜挂帅”中成功揭榜。建设工业互联网标识解析二级节点14个。累计培育智能工厂和数字化车间400个，其中9个入选国家首批卓越级智能工厂，工业企业数字化转型进入发展快车道。</w:t>
      </w:r>
    </w:p>
    <w:p w:rsidR="00E449CE" w:rsidRPr="00E449CE" w:rsidRDefault="0000339D" w:rsidP="009C0525">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00E449CE" w:rsidRPr="00E449CE">
        <w:rPr>
          <w:rFonts w:ascii="仿宋_GB2312" w:eastAsia="仿宋_GB2312" w:hint="eastAsia"/>
          <w:sz w:val="32"/>
          <w:szCs w:val="32"/>
        </w:rPr>
        <w:t>（来源：人民邮电报）</w:t>
      </w:r>
    </w:p>
    <w:p w:rsidR="00E449CE" w:rsidRPr="00E449CE" w:rsidRDefault="00E449CE" w:rsidP="0000339D">
      <w:pPr>
        <w:pStyle w:val="a5"/>
        <w:shd w:val="clear" w:color="auto" w:fill="FFFFFF"/>
        <w:spacing w:beforeAutospacing="0" w:afterAutospacing="0" w:line="580" w:lineRule="exact"/>
        <w:rPr>
          <w:rFonts w:ascii="仿宋_GB2312" w:eastAsia="仿宋_GB2312"/>
          <w:sz w:val="32"/>
          <w:szCs w:val="32"/>
        </w:rPr>
      </w:pPr>
    </w:p>
    <w:p w:rsidR="0000339D" w:rsidRPr="0000339D" w:rsidRDefault="00E449CE" w:rsidP="0000339D">
      <w:pPr>
        <w:pStyle w:val="a5"/>
        <w:shd w:val="clear" w:color="auto" w:fill="FFFFFF"/>
        <w:spacing w:beforeAutospacing="0" w:afterAutospacing="0" w:line="720" w:lineRule="exact"/>
        <w:jc w:val="center"/>
        <w:rPr>
          <w:rFonts w:ascii="方正小标宋简体" w:eastAsia="方正小标宋简体"/>
          <w:sz w:val="44"/>
          <w:szCs w:val="44"/>
        </w:rPr>
      </w:pPr>
      <w:r w:rsidRPr="0000339D">
        <w:rPr>
          <w:rFonts w:ascii="方正小标宋简体" w:eastAsia="方正小标宋简体" w:hint="eastAsia"/>
          <w:sz w:val="44"/>
          <w:szCs w:val="44"/>
        </w:rPr>
        <w:t>山西促进数据要素市场化配置改革</w:t>
      </w:r>
    </w:p>
    <w:p w:rsidR="00E449CE" w:rsidRPr="0000339D" w:rsidRDefault="00E449CE" w:rsidP="0000339D">
      <w:pPr>
        <w:pStyle w:val="a5"/>
        <w:shd w:val="clear" w:color="auto" w:fill="FFFFFF"/>
        <w:spacing w:beforeAutospacing="0" w:afterAutospacing="0" w:line="720" w:lineRule="exact"/>
        <w:jc w:val="center"/>
        <w:rPr>
          <w:rFonts w:ascii="方正小标宋简体" w:eastAsia="方正小标宋简体"/>
          <w:sz w:val="44"/>
          <w:szCs w:val="44"/>
        </w:rPr>
      </w:pPr>
      <w:r w:rsidRPr="0000339D">
        <w:rPr>
          <w:rFonts w:ascii="方正小标宋简体" w:eastAsia="方正小标宋简体" w:hint="eastAsia"/>
          <w:sz w:val="44"/>
          <w:szCs w:val="44"/>
        </w:rPr>
        <w:t>提出建设国家算力高地</w:t>
      </w:r>
    </w:p>
    <w:p w:rsidR="00E449CE" w:rsidRPr="00E449CE" w:rsidRDefault="00E449CE" w:rsidP="00DF2DDB">
      <w:pPr>
        <w:pStyle w:val="a5"/>
        <w:shd w:val="clear" w:color="auto" w:fill="FFFFFF"/>
        <w:spacing w:beforeAutospacing="0" w:afterAutospacing="0" w:line="620" w:lineRule="exact"/>
        <w:jc w:val="center"/>
        <w:rPr>
          <w:rFonts w:ascii="仿宋_GB2312" w:eastAsia="仿宋_GB2312"/>
          <w:sz w:val="32"/>
          <w:szCs w:val="32"/>
        </w:rPr>
      </w:pPr>
      <w:r w:rsidRPr="00E449CE">
        <w:rPr>
          <w:rFonts w:ascii="仿宋_GB2312" w:eastAsia="仿宋_GB2312" w:hint="eastAsia"/>
          <w:sz w:val="32"/>
          <w:szCs w:val="32"/>
        </w:rPr>
        <w:t>（2025-02-24）</w:t>
      </w:r>
    </w:p>
    <w:p w:rsidR="00E449CE" w:rsidRPr="00E449CE" w:rsidRDefault="00E449CE" w:rsidP="00DF2DDB">
      <w:pPr>
        <w:pStyle w:val="a5"/>
        <w:shd w:val="clear" w:color="auto" w:fill="FFFFFF"/>
        <w:spacing w:beforeAutospacing="0" w:afterAutospacing="0" w:line="620" w:lineRule="exact"/>
        <w:rPr>
          <w:rFonts w:ascii="仿宋_GB2312" w:eastAsia="仿宋_GB2312"/>
          <w:sz w:val="32"/>
          <w:szCs w:val="32"/>
        </w:rPr>
      </w:pPr>
      <w:r w:rsidRPr="00E449CE">
        <w:rPr>
          <w:rFonts w:ascii="仿宋_GB2312" w:eastAsia="仿宋_GB2312" w:hint="eastAsia"/>
          <w:sz w:val="32"/>
          <w:szCs w:val="32"/>
        </w:rPr>
        <w:t xml:space="preserve">　　日前，山西省发展改革委、山西省数据局印发《山西省关于促进数据要素市场化配置改革的实施意见》（以下简称《意见》），提出着力建设具有一定区域和行业影响力、符合山西发展需求的数据要素市场化配置体系，构建协同高效的数据开发利用生态，创建特色优势领域全国数据价值化先行区、区域性数据产品加工基地、国家算力高地。</w:t>
      </w:r>
    </w:p>
    <w:p w:rsidR="00E449CE" w:rsidRPr="00E449CE" w:rsidRDefault="00E449CE" w:rsidP="00DF2DDB">
      <w:pPr>
        <w:pStyle w:val="a5"/>
        <w:shd w:val="clear" w:color="auto" w:fill="FFFFFF"/>
        <w:spacing w:beforeAutospacing="0" w:afterAutospacing="0" w:line="620" w:lineRule="exact"/>
        <w:rPr>
          <w:rFonts w:ascii="仿宋_GB2312" w:eastAsia="仿宋_GB2312"/>
          <w:sz w:val="32"/>
          <w:szCs w:val="32"/>
        </w:rPr>
      </w:pPr>
      <w:r w:rsidRPr="00E449CE">
        <w:rPr>
          <w:rFonts w:ascii="仿宋_GB2312" w:eastAsia="仿宋_GB2312" w:hint="eastAsia"/>
          <w:sz w:val="32"/>
          <w:szCs w:val="32"/>
        </w:rPr>
        <w:t xml:space="preserve">　　《意见》提出，到2026年，初步建成制度全面、链条齐备、具有特色的数据要素市场化配置体系，推动公共数据汇聚、公共数据授权运营、数据产权登记、数据交易等环节从无到有、从有到优渐次突破，培育50家左右数据管理能力成熟度评估模型贯标单位，在工业制造、现代农业、商贸流通等重点领域实施“数据要素×”行动，打造不少于100个显示度高、示范性强、复制性好的数据融合典型应用场景，集聚500家以上优秀数商。到2030年，基本建成权责清晰、运行高效、生态活跃、安全有序的数据要素市场化配置体系，实现“聚、通、融、用、安”全面贯通，形成一批特色鲜明的数据产业集群。</w:t>
      </w:r>
    </w:p>
    <w:p w:rsidR="00E449CE" w:rsidRPr="00E449CE" w:rsidRDefault="00E449CE" w:rsidP="00DF2DDB">
      <w:pPr>
        <w:pStyle w:val="a5"/>
        <w:shd w:val="clear" w:color="auto" w:fill="FFFFFF"/>
        <w:spacing w:beforeAutospacing="0" w:afterAutospacing="0" w:line="620" w:lineRule="exact"/>
        <w:rPr>
          <w:rFonts w:ascii="仿宋_GB2312" w:eastAsia="仿宋_GB2312"/>
          <w:sz w:val="32"/>
          <w:szCs w:val="32"/>
        </w:rPr>
      </w:pPr>
      <w:r w:rsidRPr="00E449CE">
        <w:rPr>
          <w:rFonts w:ascii="仿宋_GB2312" w:eastAsia="仿宋_GB2312" w:hint="eastAsia"/>
          <w:sz w:val="32"/>
          <w:szCs w:val="32"/>
        </w:rPr>
        <w:t xml:space="preserve">　　《意见》明确了七方面主要任务：强化“数聚促用”，增强数据资源新供给；推进“数权赋能”，培育数据要素新资产；促进“数通全域”，建立数据配置新市场；深化“数乘智改”，打造数实融合新场景；推动“数基提质”，建设数据支撑新设施；促进“数企繁荣”，培育数据产业新业态；强化“数盾护航”，构筑安全治理新秩序。</w:t>
      </w:r>
    </w:p>
    <w:p w:rsidR="0000339D" w:rsidRDefault="00E449CE" w:rsidP="00DF2DDB">
      <w:pPr>
        <w:pStyle w:val="a5"/>
        <w:shd w:val="clear" w:color="auto" w:fill="FFFFFF"/>
        <w:spacing w:beforeAutospacing="0" w:afterAutospacing="0" w:line="620" w:lineRule="exact"/>
        <w:rPr>
          <w:rFonts w:ascii="仿宋_GB2312" w:eastAsia="仿宋_GB2312"/>
          <w:sz w:val="32"/>
          <w:szCs w:val="32"/>
        </w:rPr>
      </w:pPr>
      <w:r w:rsidRPr="00E449CE">
        <w:rPr>
          <w:rFonts w:ascii="仿宋_GB2312" w:eastAsia="仿宋_GB2312" w:hint="eastAsia"/>
          <w:sz w:val="32"/>
          <w:szCs w:val="32"/>
        </w:rPr>
        <w:t xml:space="preserve">　　在建设数据支撑新设施方面，《意见》提出，建强算力基础设施，实施算力基础设施提质工程，优化算力布局，构建“省级集群—城市中心—边缘计算”的云边端算力资源供给体系。提升网络基础设施水平，逐步推动山西省内数据中心直联网络建设，部署超高速OTN网络，促进算力资源互联和数据资源便捷流通。探索布局数据基础设施，探索在能源、制造、医疗等重点行业，建设文本、图像、音频、视频等多模态的行业高质量数据集，打造行业数据采集、存储、清洗、标准化、标注等治理能力，服务行业大模型等人工智能技术研发创新。支持山西省数据标注基地提质升级，积极争创国家级数据标注基地。</w:t>
      </w:r>
    </w:p>
    <w:p w:rsidR="00E449CE" w:rsidRPr="00E449CE" w:rsidRDefault="0000339D" w:rsidP="00DF2DDB">
      <w:pPr>
        <w:pStyle w:val="a5"/>
        <w:shd w:val="clear" w:color="auto" w:fill="FFFFFF"/>
        <w:spacing w:beforeAutospacing="0" w:afterAutospacing="0" w:line="620" w:lineRule="exact"/>
        <w:rPr>
          <w:rFonts w:ascii="仿宋_GB2312" w:eastAsia="仿宋_GB2312"/>
          <w:sz w:val="32"/>
          <w:szCs w:val="32"/>
        </w:rPr>
      </w:pPr>
      <w:r>
        <w:rPr>
          <w:rFonts w:ascii="仿宋_GB2312" w:eastAsia="仿宋_GB2312" w:hint="eastAsia"/>
          <w:sz w:val="32"/>
          <w:szCs w:val="32"/>
        </w:rPr>
        <w:t xml:space="preserve">                                 </w:t>
      </w:r>
      <w:r w:rsidR="00E449CE" w:rsidRPr="00E449CE">
        <w:rPr>
          <w:rFonts w:ascii="仿宋_GB2312" w:eastAsia="仿宋_GB2312" w:hint="eastAsia"/>
          <w:sz w:val="32"/>
          <w:szCs w:val="32"/>
        </w:rPr>
        <w:t>（来源：人民邮电报）</w:t>
      </w:r>
    </w:p>
    <w:p w:rsidR="00E449CE" w:rsidRPr="0000339D" w:rsidRDefault="00E449CE" w:rsidP="00DF2DDB">
      <w:pPr>
        <w:pStyle w:val="a5"/>
        <w:shd w:val="clear" w:color="auto" w:fill="FFFFFF"/>
        <w:spacing w:beforeAutospacing="0" w:afterAutospacing="0" w:line="620" w:lineRule="exact"/>
        <w:rPr>
          <w:rFonts w:ascii="仿宋_GB2312" w:eastAsia="仿宋_GB2312"/>
          <w:sz w:val="32"/>
          <w:szCs w:val="32"/>
        </w:rPr>
      </w:pPr>
    </w:p>
    <w:p w:rsidR="0000339D" w:rsidRPr="0000339D" w:rsidRDefault="0000339D" w:rsidP="00DF2DDB">
      <w:pPr>
        <w:pStyle w:val="a5"/>
        <w:shd w:val="clear" w:color="auto" w:fill="FFFFFF"/>
        <w:spacing w:beforeAutospacing="0" w:afterAutospacing="0" w:line="620" w:lineRule="exact"/>
        <w:jc w:val="center"/>
        <w:rPr>
          <w:rFonts w:ascii="方正小标宋简体" w:eastAsia="方正小标宋简体"/>
          <w:sz w:val="44"/>
          <w:szCs w:val="44"/>
        </w:rPr>
      </w:pPr>
      <w:r w:rsidRPr="0000339D">
        <w:rPr>
          <w:rFonts w:ascii="方正小标宋简体" w:eastAsia="方正小标宋简体" w:hint="eastAsia"/>
          <w:sz w:val="44"/>
          <w:szCs w:val="44"/>
        </w:rPr>
        <w:t>青海加快推进“1+6+N”教育数字化发展体系</w:t>
      </w:r>
    </w:p>
    <w:p w:rsidR="0000339D" w:rsidRPr="00E449CE" w:rsidRDefault="0000339D" w:rsidP="00DF2DDB">
      <w:pPr>
        <w:pStyle w:val="a5"/>
        <w:shd w:val="clear" w:color="auto" w:fill="FFFFFF"/>
        <w:spacing w:beforeAutospacing="0" w:afterAutospacing="0" w:line="620" w:lineRule="exact"/>
        <w:jc w:val="center"/>
        <w:rPr>
          <w:rFonts w:ascii="仿宋_GB2312" w:eastAsia="仿宋_GB2312"/>
          <w:sz w:val="32"/>
          <w:szCs w:val="32"/>
        </w:rPr>
      </w:pPr>
      <w:r w:rsidRPr="00E449CE">
        <w:rPr>
          <w:rFonts w:ascii="仿宋_GB2312" w:eastAsia="仿宋_GB2312" w:hint="eastAsia"/>
          <w:sz w:val="32"/>
          <w:szCs w:val="32"/>
        </w:rPr>
        <w:t>（2025-02-25）</w:t>
      </w:r>
    </w:p>
    <w:p w:rsidR="0000339D" w:rsidRPr="00E449CE" w:rsidRDefault="0000339D" w:rsidP="00DF2DDB">
      <w:pPr>
        <w:pStyle w:val="a5"/>
        <w:shd w:val="clear" w:color="auto" w:fill="FFFFFF"/>
        <w:spacing w:beforeAutospacing="0" w:afterAutospacing="0" w:line="620" w:lineRule="exact"/>
        <w:rPr>
          <w:rFonts w:ascii="仿宋_GB2312" w:eastAsia="仿宋_GB2312"/>
          <w:sz w:val="32"/>
          <w:szCs w:val="32"/>
        </w:rPr>
      </w:pPr>
      <w:r w:rsidRPr="00E449CE">
        <w:rPr>
          <w:rFonts w:ascii="仿宋_GB2312" w:eastAsia="仿宋_GB2312" w:hint="eastAsia"/>
          <w:sz w:val="32"/>
          <w:szCs w:val="32"/>
        </w:rPr>
        <w:t xml:space="preserve">　　人民日报西宁2月24日电  日前，青海省教育厅印发《青海省关于推进教育数字化转型发展的实施意见》，明确提出今年青海要初步建成教育数字化转型标准体系，完成新型基础设施建设，打造智慧教育试点区和示范校。</w:t>
      </w:r>
    </w:p>
    <w:p w:rsidR="0000339D" w:rsidRPr="00E449CE" w:rsidRDefault="0000339D" w:rsidP="00DF2DDB">
      <w:pPr>
        <w:pStyle w:val="a5"/>
        <w:shd w:val="clear" w:color="auto" w:fill="FFFFFF"/>
        <w:spacing w:beforeAutospacing="0" w:afterAutospacing="0" w:line="620" w:lineRule="exact"/>
        <w:rPr>
          <w:rFonts w:ascii="仿宋_GB2312" w:eastAsia="仿宋_GB2312"/>
          <w:sz w:val="32"/>
          <w:szCs w:val="32"/>
        </w:rPr>
      </w:pPr>
      <w:r w:rsidRPr="00E449CE">
        <w:rPr>
          <w:rFonts w:ascii="仿宋_GB2312" w:eastAsia="仿宋_GB2312" w:hint="eastAsia"/>
          <w:sz w:val="32"/>
          <w:szCs w:val="32"/>
        </w:rPr>
        <w:t xml:space="preserve">　　意见在机制创新方面提出“1+6+N”青海教育数字化发展体系，即：建强用好一个智慧教育平台体系；开展六大行动，提升全省教育数字化发展水平，有效支撑教育强省建设；以分阶段、分区域实施的方式，建设N个智慧教育试点区和示范校。</w:t>
      </w:r>
    </w:p>
    <w:p w:rsidR="0000339D" w:rsidRDefault="0000339D" w:rsidP="00DF2DDB">
      <w:pPr>
        <w:pStyle w:val="a5"/>
        <w:shd w:val="clear" w:color="auto" w:fill="FFFFFF"/>
        <w:spacing w:beforeAutospacing="0" w:afterAutospacing="0" w:line="620" w:lineRule="exact"/>
        <w:rPr>
          <w:rFonts w:ascii="仿宋_GB2312" w:eastAsia="仿宋_GB2312"/>
          <w:sz w:val="32"/>
          <w:szCs w:val="32"/>
        </w:rPr>
      </w:pPr>
      <w:r w:rsidRPr="00E449CE">
        <w:rPr>
          <w:rFonts w:ascii="仿宋_GB2312" w:eastAsia="仿宋_GB2312" w:hint="eastAsia"/>
          <w:sz w:val="32"/>
          <w:szCs w:val="32"/>
        </w:rPr>
        <w:t xml:space="preserve">　　此外，青海提出（东部、环湖、青南）“分区域、分阶段、协同推进”的教育数字化发展模式。其中，东部地区重点探索人工智能赋能学校发展和教师专业成长，发挥示范引领作用；环湖地区利用对口支援和东西部协作机制，引入优质数字教育资源，提升教育教学质量；青南地区通过一校带多校、集团化办学等方式，推动资源向薄弱学校共享，弥补教育差距。</w:t>
      </w:r>
    </w:p>
    <w:p w:rsidR="0000339D" w:rsidRPr="00E449CE" w:rsidRDefault="0000339D" w:rsidP="00DF2DDB">
      <w:pPr>
        <w:pStyle w:val="a5"/>
        <w:shd w:val="clear" w:color="auto" w:fill="FFFFFF"/>
        <w:spacing w:beforeAutospacing="0" w:afterAutospacing="0" w:line="620" w:lineRule="exact"/>
        <w:rPr>
          <w:rFonts w:ascii="仿宋_GB2312" w:eastAsia="仿宋_GB2312"/>
          <w:sz w:val="32"/>
          <w:szCs w:val="32"/>
        </w:rPr>
      </w:pPr>
      <w:r>
        <w:rPr>
          <w:rFonts w:ascii="仿宋_GB2312" w:eastAsia="仿宋_GB2312" w:hint="eastAsia"/>
          <w:sz w:val="32"/>
          <w:szCs w:val="32"/>
        </w:rPr>
        <w:t xml:space="preserve">                                   </w:t>
      </w:r>
      <w:r w:rsidRPr="00E449CE">
        <w:rPr>
          <w:rFonts w:ascii="仿宋_GB2312" w:eastAsia="仿宋_GB2312" w:hint="eastAsia"/>
          <w:sz w:val="32"/>
          <w:szCs w:val="32"/>
        </w:rPr>
        <w:t>（来源：人民日报）</w:t>
      </w:r>
    </w:p>
    <w:p w:rsidR="00E449CE" w:rsidRDefault="00E449CE" w:rsidP="00DF2DDB">
      <w:pPr>
        <w:pStyle w:val="a5"/>
        <w:shd w:val="clear" w:color="auto" w:fill="FFFFFF"/>
        <w:spacing w:beforeAutospacing="0" w:afterAutospacing="0" w:line="620" w:lineRule="exact"/>
        <w:rPr>
          <w:rFonts w:ascii="仿宋_GB2312" w:eastAsia="仿宋_GB2312"/>
          <w:sz w:val="32"/>
          <w:szCs w:val="32"/>
        </w:rPr>
      </w:pPr>
    </w:p>
    <w:p w:rsidR="009C0525" w:rsidRPr="009C0525" w:rsidRDefault="009C0525" w:rsidP="00DF2DDB">
      <w:pPr>
        <w:pStyle w:val="a5"/>
        <w:shd w:val="clear" w:color="auto" w:fill="FFFFFF"/>
        <w:spacing w:beforeAutospacing="0" w:afterAutospacing="0" w:line="620" w:lineRule="exact"/>
        <w:jc w:val="center"/>
        <w:rPr>
          <w:rFonts w:ascii="方正小标宋简体" w:eastAsia="方正小标宋简体"/>
          <w:sz w:val="44"/>
          <w:szCs w:val="44"/>
        </w:rPr>
      </w:pPr>
      <w:r w:rsidRPr="009C0525">
        <w:rPr>
          <w:rFonts w:ascii="方正小标宋简体" w:eastAsia="方正小标宋简体" w:hint="eastAsia"/>
          <w:sz w:val="44"/>
          <w:szCs w:val="44"/>
        </w:rPr>
        <w:t>AI医疗助手患者服务系统上线</w:t>
      </w:r>
    </w:p>
    <w:p w:rsidR="009C0525" w:rsidRPr="00E449CE" w:rsidRDefault="009C0525" w:rsidP="00DF2DDB">
      <w:pPr>
        <w:pStyle w:val="a5"/>
        <w:shd w:val="clear" w:color="auto" w:fill="FFFFFF"/>
        <w:spacing w:beforeAutospacing="0" w:afterAutospacing="0" w:line="620" w:lineRule="exact"/>
        <w:jc w:val="center"/>
        <w:rPr>
          <w:rFonts w:ascii="仿宋_GB2312" w:eastAsia="仿宋_GB2312"/>
          <w:sz w:val="32"/>
          <w:szCs w:val="32"/>
        </w:rPr>
      </w:pPr>
      <w:r w:rsidRPr="00E449CE">
        <w:rPr>
          <w:rFonts w:ascii="仿宋_GB2312" w:eastAsia="仿宋_GB2312" w:hint="eastAsia"/>
          <w:sz w:val="32"/>
          <w:szCs w:val="32"/>
        </w:rPr>
        <w:t>（2025-02-25）</w:t>
      </w:r>
    </w:p>
    <w:p w:rsidR="009C0525" w:rsidRPr="00E449CE" w:rsidRDefault="009C0525" w:rsidP="00DF2DDB">
      <w:pPr>
        <w:pStyle w:val="a5"/>
        <w:shd w:val="clear" w:color="auto" w:fill="FFFFFF"/>
        <w:spacing w:beforeAutospacing="0" w:afterAutospacing="0" w:line="620" w:lineRule="exact"/>
        <w:rPr>
          <w:rFonts w:ascii="仿宋_GB2312" w:eastAsia="仿宋_GB2312"/>
          <w:sz w:val="32"/>
          <w:szCs w:val="32"/>
        </w:rPr>
      </w:pPr>
      <w:r w:rsidRPr="00E449CE">
        <w:rPr>
          <w:rFonts w:ascii="仿宋_GB2312" w:eastAsia="仿宋_GB2312" w:hint="eastAsia"/>
          <w:sz w:val="32"/>
          <w:szCs w:val="32"/>
        </w:rPr>
        <w:t xml:space="preserve">　　2月21日，记者从大连市妇女儿童医疗中心（集团）获悉，该集团打造的AI医疗助手患者服务系统近日测试上线。这一系统率先在我国东北地区实现了信息系统与DeepSeek的深度融合，将为患者提供智能化、精准化、个性化的健康管理服务。</w:t>
      </w:r>
    </w:p>
    <w:p w:rsidR="009C0525" w:rsidRPr="00E449CE" w:rsidRDefault="009C0525" w:rsidP="00DF2DDB">
      <w:pPr>
        <w:pStyle w:val="a5"/>
        <w:shd w:val="clear" w:color="auto" w:fill="FFFFFF"/>
        <w:spacing w:beforeAutospacing="0" w:afterAutospacing="0" w:line="620" w:lineRule="exact"/>
        <w:rPr>
          <w:rFonts w:ascii="仿宋_GB2312" w:eastAsia="仿宋_GB2312"/>
          <w:sz w:val="32"/>
          <w:szCs w:val="32"/>
        </w:rPr>
      </w:pPr>
      <w:r w:rsidRPr="00E449CE">
        <w:rPr>
          <w:rFonts w:ascii="仿宋_GB2312" w:eastAsia="仿宋_GB2312" w:hint="eastAsia"/>
          <w:sz w:val="32"/>
          <w:szCs w:val="32"/>
        </w:rPr>
        <w:t xml:space="preserve">　　基于DeepSeek，大连市妇女儿童医疗中心（集团）联合东软集团股份有限公司将AI医疗助手患者服务系统嵌套进该医院就诊微信程序。该系统基于人工智能的医学报告分析工具，结合DeepSeek，通过自然语言处理、医学知识图谱与深度学习技术，能快速解析影像报告、检验结果、病理诊断等非结构化文本数据，辅助医生高效决策，降低患者理解门槛。此外，该系统还能智能理解患者主诉，模拟医生真实的问诊思路，协助患者系统地梳理病情，从而提高医患沟通效率和医生问诊精准度。</w:t>
      </w:r>
    </w:p>
    <w:p w:rsidR="009C0525" w:rsidRPr="00E449CE" w:rsidRDefault="009C0525" w:rsidP="00DF2DDB">
      <w:pPr>
        <w:pStyle w:val="a5"/>
        <w:shd w:val="clear" w:color="auto" w:fill="FFFFFF"/>
        <w:spacing w:beforeAutospacing="0" w:afterAutospacing="0" w:line="620" w:lineRule="exact"/>
        <w:rPr>
          <w:rFonts w:ascii="仿宋_GB2312" w:eastAsia="仿宋_GB2312"/>
          <w:sz w:val="32"/>
          <w:szCs w:val="32"/>
        </w:rPr>
      </w:pPr>
      <w:r w:rsidRPr="00E449CE">
        <w:rPr>
          <w:rFonts w:ascii="仿宋_GB2312" w:eastAsia="仿宋_GB2312" w:hint="eastAsia"/>
          <w:sz w:val="32"/>
          <w:szCs w:val="32"/>
        </w:rPr>
        <w:t xml:space="preserve">　　大连市妇女儿童医疗中心（集团）院长王大庆表示：“信息化、数字化建设已经成为推动医院现代化、提升服务品质、增强管理效能的关键所在和重要支撑。集团将持续深化新技术在医院场景的创新与实践，为广大妇女儿童提供更全面、更便捷的医疗服务。”</w:t>
      </w:r>
    </w:p>
    <w:p w:rsidR="009C0525" w:rsidRDefault="009C0525" w:rsidP="00DF2DDB">
      <w:pPr>
        <w:pStyle w:val="a5"/>
        <w:shd w:val="clear" w:color="auto" w:fill="FFFFFF"/>
        <w:spacing w:beforeAutospacing="0" w:afterAutospacing="0" w:line="620" w:lineRule="exact"/>
        <w:rPr>
          <w:rFonts w:ascii="仿宋_GB2312" w:eastAsia="仿宋_GB2312"/>
          <w:sz w:val="32"/>
          <w:szCs w:val="32"/>
        </w:rPr>
      </w:pPr>
      <w:r w:rsidRPr="00E449CE">
        <w:rPr>
          <w:rFonts w:ascii="仿宋_GB2312" w:eastAsia="仿宋_GB2312" w:hint="eastAsia"/>
          <w:sz w:val="32"/>
          <w:szCs w:val="32"/>
        </w:rPr>
        <w:t xml:space="preserve">　　未来，该集团还将升级互联网医生端，打造医生专属AI工作站，并拓展远程会诊模块，实现数据实时交互，构建东北妇儿专科医联体智能协作网络。同时，集团将建设覆盖诊前、诊中、诊后的全周期智慧医疗服务体系，持续推进深度融合和创新实践。</w:t>
      </w:r>
    </w:p>
    <w:p w:rsidR="009C0525" w:rsidRPr="00E449CE" w:rsidRDefault="009C0525" w:rsidP="00DF2DDB">
      <w:pPr>
        <w:pStyle w:val="a5"/>
        <w:shd w:val="clear" w:color="auto" w:fill="FFFFFF"/>
        <w:spacing w:beforeAutospacing="0" w:afterAutospacing="0" w:line="620" w:lineRule="exact"/>
        <w:rPr>
          <w:rFonts w:ascii="仿宋_GB2312" w:eastAsia="仿宋_GB2312"/>
          <w:sz w:val="32"/>
          <w:szCs w:val="32"/>
        </w:rPr>
      </w:pPr>
      <w:r>
        <w:rPr>
          <w:rFonts w:ascii="仿宋_GB2312" w:eastAsia="仿宋_GB2312" w:hint="eastAsia"/>
          <w:sz w:val="32"/>
          <w:szCs w:val="32"/>
        </w:rPr>
        <w:t xml:space="preserve">                                    </w:t>
      </w:r>
      <w:r w:rsidRPr="00E449CE">
        <w:rPr>
          <w:rFonts w:ascii="仿宋_GB2312" w:eastAsia="仿宋_GB2312" w:hint="eastAsia"/>
          <w:sz w:val="32"/>
          <w:szCs w:val="32"/>
        </w:rPr>
        <w:t>（来源：科技日报）</w:t>
      </w:r>
    </w:p>
    <w:p w:rsidR="0000339D" w:rsidRDefault="0000339D" w:rsidP="00DF2DDB">
      <w:pPr>
        <w:pStyle w:val="a5"/>
        <w:shd w:val="clear" w:color="auto" w:fill="FFFFFF"/>
        <w:spacing w:beforeAutospacing="0" w:afterAutospacing="0" w:line="620" w:lineRule="exact"/>
        <w:rPr>
          <w:rFonts w:ascii="仿宋_GB2312" w:eastAsia="仿宋_GB2312"/>
          <w:sz w:val="32"/>
          <w:szCs w:val="32"/>
        </w:rPr>
      </w:pPr>
    </w:p>
    <w:p w:rsidR="009C0525" w:rsidRPr="009C0525" w:rsidRDefault="009C0525" w:rsidP="00DF2DDB">
      <w:pPr>
        <w:pStyle w:val="a5"/>
        <w:shd w:val="clear" w:color="auto" w:fill="FFFFFF"/>
        <w:spacing w:beforeAutospacing="0" w:afterAutospacing="0" w:line="620" w:lineRule="exact"/>
        <w:jc w:val="center"/>
        <w:rPr>
          <w:rFonts w:ascii="方正小标宋简体" w:eastAsia="方正小标宋简体"/>
          <w:sz w:val="44"/>
          <w:szCs w:val="44"/>
        </w:rPr>
      </w:pPr>
      <w:r w:rsidRPr="009C0525">
        <w:rPr>
          <w:rFonts w:ascii="方正小标宋简体" w:eastAsia="方正小标宋简体" w:hint="eastAsia"/>
          <w:sz w:val="44"/>
          <w:szCs w:val="44"/>
        </w:rPr>
        <w:t>迄今最大生物学AI模型面世</w:t>
      </w:r>
    </w:p>
    <w:p w:rsidR="009C0525" w:rsidRPr="00E449CE" w:rsidRDefault="009C0525" w:rsidP="00DF2DDB">
      <w:pPr>
        <w:pStyle w:val="a5"/>
        <w:shd w:val="clear" w:color="auto" w:fill="FFFFFF"/>
        <w:spacing w:beforeAutospacing="0" w:afterAutospacing="0" w:line="620" w:lineRule="exact"/>
        <w:jc w:val="center"/>
        <w:rPr>
          <w:rFonts w:ascii="仿宋_GB2312" w:eastAsia="仿宋_GB2312"/>
          <w:sz w:val="32"/>
          <w:szCs w:val="32"/>
        </w:rPr>
      </w:pPr>
      <w:r w:rsidRPr="00E449CE">
        <w:rPr>
          <w:rFonts w:ascii="仿宋_GB2312" w:eastAsia="仿宋_GB2312" w:hint="eastAsia"/>
          <w:sz w:val="32"/>
          <w:szCs w:val="32"/>
        </w:rPr>
        <w:t>（2025-02-27）</w:t>
      </w:r>
    </w:p>
    <w:p w:rsidR="009C0525" w:rsidRPr="00E449CE" w:rsidRDefault="009C0525" w:rsidP="00DF2DDB">
      <w:pPr>
        <w:pStyle w:val="a5"/>
        <w:shd w:val="clear" w:color="auto" w:fill="FFFFFF"/>
        <w:spacing w:beforeAutospacing="0" w:afterAutospacing="0" w:line="620" w:lineRule="exact"/>
        <w:rPr>
          <w:rFonts w:ascii="仿宋_GB2312" w:eastAsia="仿宋_GB2312"/>
          <w:sz w:val="32"/>
          <w:szCs w:val="32"/>
        </w:rPr>
      </w:pPr>
      <w:r w:rsidRPr="00E449CE">
        <w:rPr>
          <w:rFonts w:ascii="仿宋_GB2312" w:eastAsia="仿宋_GB2312" w:hint="eastAsia"/>
          <w:sz w:val="32"/>
          <w:szCs w:val="32"/>
        </w:rPr>
        <w:t xml:space="preserve">　　英国《自然》网站近日报道了迄今最大的生物学人工智能（AI）模型Evo 2。该模型基于12.8万个基因组的数据进行训练，具备从头编写整个染色体和小基因组的能力，为设计全新基因组开辟了一条新路。</w:t>
      </w:r>
    </w:p>
    <w:p w:rsidR="009C0525" w:rsidRPr="00E449CE" w:rsidRDefault="009C0525" w:rsidP="00DF2DDB">
      <w:pPr>
        <w:pStyle w:val="a5"/>
        <w:shd w:val="clear" w:color="auto" w:fill="FFFFFF"/>
        <w:spacing w:beforeAutospacing="0" w:afterAutospacing="0" w:line="620" w:lineRule="exact"/>
        <w:rPr>
          <w:rFonts w:ascii="仿宋_GB2312" w:eastAsia="仿宋_GB2312"/>
          <w:sz w:val="32"/>
          <w:szCs w:val="32"/>
        </w:rPr>
      </w:pPr>
      <w:r w:rsidRPr="00E449CE">
        <w:rPr>
          <w:rFonts w:ascii="仿宋_GB2312" w:eastAsia="仿宋_GB2312" w:hint="eastAsia"/>
          <w:sz w:val="32"/>
          <w:szCs w:val="32"/>
        </w:rPr>
        <w:t xml:space="preserve">　　在前一代模型Evo 1的基础上</w:t>
      </w:r>
      <w:r>
        <w:rPr>
          <w:rFonts w:ascii="仿宋_GB2312" w:eastAsia="仿宋_GB2312" w:hint="eastAsia"/>
          <w:sz w:val="32"/>
          <w:szCs w:val="32"/>
        </w:rPr>
        <w:t>,</w:t>
      </w:r>
      <w:r w:rsidRPr="00E449CE">
        <w:rPr>
          <w:rFonts w:ascii="仿宋_GB2312" w:eastAsia="仿宋_GB2312" w:hint="eastAsia"/>
          <w:sz w:val="32"/>
          <w:szCs w:val="32"/>
        </w:rPr>
        <w:t>来自美国弧形研究所、斯坦福大学和英伟达公司的科学家携手开发出Evo 2。相较于Evo 1在8万个细菌、古细菌及病毒的基因组数据上进行的训练</w:t>
      </w:r>
      <w:r>
        <w:rPr>
          <w:rFonts w:ascii="仿宋_GB2312" w:eastAsia="仿宋_GB2312" w:hint="eastAsia"/>
          <w:sz w:val="32"/>
          <w:szCs w:val="32"/>
        </w:rPr>
        <w:t>,</w:t>
      </w:r>
      <w:r w:rsidRPr="00E449CE">
        <w:rPr>
          <w:rFonts w:ascii="仿宋_GB2312" w:eastAsia="仿宋_GB2312" w:hint="eastAsia"/>
          <w:sz w:val="32"/>
          <w:szCs w:val="32"/>
        </w:rPr>
        <w:t>Evo 2的训练数据量大幅提升，涵盖了12.8万个基因组。这些基因组广泛涉及人类、动植物及真核生物，囊括了9.3万亿个核苷酸。</w:t>
      </w:r>
    </w:p>
    <w:p w:rsidR="009C0525" w:rsidRPr="00E449CE" w:rsidRDefault="009C0525" w:rsidP="00DF2DDB">
      <w:pPr>
        <w:pStyle w:val="a5"/>
        <w:shd w:val="clear" w:color="auto" w:fill="FFFFFF"/>
        <w:spacing w:beforeAutospacing="0" w:afterAutospacing="0" w:line="620" w:lineRule="exact"/>
        <w:rPr>
          <w:rFonts w:ascii="仿宋_GB2312" w:eastAsia="仿宋_GB2312"/>
          <w:sz w:val="32"/>
          <w:szCs w:val="32"/>
        </w:rPr>
      </w:pPr>
      <w:r w:rsidRPr="00E449CE">
        <w:rPr>
          <w:rFonts w:ascii="仿宋_GB2312" w:eastAsia="仿宋_GB2312" w:hint="eastAsia"/>
          <w:sz w:val="32"/>
          <w:szCs w:val="32"/>
        </w:rPr>
        <w:t xml:space="preserve">　　团队表示，鉴于解析这些数据及其他特征所需的庞大算力，Evo 2是迄今发布最大的生物学AI模型。Evo 1和Evo 2模型作为“生成式生物学”这一新兴领域的重要成果，将进一步加强对生命基本组成部分的了解。</w:t>
      </w:r>
    </w:p>
    <w:p w:rsidR="009C0525" w:rsidRPr="00E449CE" w:rsidRDefault="009C0525" w:rsidP="00DF2DDB">
      <w:pPr>
        <w:pStyle w:val="a5"/>
        <w:shd w:val="clear" w:color="auto" w:fill="FFFFFF"/>
        <w:spacing w:beforeAutospacing="0" w:afterAutospacing="0" w:line="620" w:lineRule="exact"/>
        <w:rPr>
          <w:rFonts w:ascii="仿宋_GB2312" w:eastAsia="仿宋_GB2312"/>
          <w:sz w:val="32"/>
          <w:szCs w:val="32"/>
        </w:rPr>
      </w:pPr>
      <w:r w:rsidRPr="00E449CE">
        <w:rPr>
          <w:rFonts w:ascii="仿宋_GB2312" w:eastAsia="仿宋_GB2312" w:hint="eastAsia"/>
          <w:sz w:val="32"/>
          <w:szCs w:val="32"/>
        </w:rPr>
        <w:t xml:space="preserve">　　在医疗保健和新药研发领域，Evo 2模型可帮助了解与特定疾病有关的基因变体。在针对与乳腺癌相关的BRCA1基因变体测试中，Evo 2在预测良性突变和潜在致病突变方面的准确率达90%以上。这将有助于节省大量时间，精确设计出靶向这些变体的新型分子。</w:t>
      </w:r>
    </w:p>
    <w:p w:rsidR="009C0525" w:rsidRPr="00E449CE" w:rsidRDefault="009C0525" w:rsidP="00DF2DDB">
      <w:pPr>
        <w:pStyle w:val="a5"/>
        <w:shd w:val="clear" w:color="auto" w:fill="FFFFFF"/>
        <w:spacing w:beforeAutospacing="0" w:afterAutospacing="0" w:line="620" w:lineRule="exact"/>
        <w:rPr>
          <w:rFonts w:ascii="仿宋_GB2312" w:eastAsia="仿宋_GB2312"/>
          <w:sz w:val="32"/>
          <w:szCs w:val="32"/>
        </w:rPr>
      </w:pPr>
      <w:r w:rsidRPr="00E449CE">
        <w:rPr>
          <w:rFonts w:ascii="仿宋_GB2312" w:eastAsia="仿宋_GB2312" w:hint="eastAsia"/>
          <w:sz w:val="32"/>
          <w:szCs w:val="32"/>
        </w:rPr>
        <w:t xml:space="preserve">　　此外，在农业方面，Evo 2模型可提供有关植物生物学的新见解，助力开发出更具气候适应性或营养更丰富的作物品种，为解决全球粮食短缺问题贡献力量。在材料科学领域，Evo 2模型可用于设计生物燃料或分解石油、塑料的蛋白质。</w:t>
      </w:r>
    </w:p>
    <w:p w:rsidR="009C0525" w:rsidRDefault="009C0525" w:rsidP="00DF2DDB">
      <w:pPr>
        <w:pStyle w:val="a5"/>
        <w:shd w:val="clear" w:color="auto" w:fill="FFFFFF"/>
        <w:spacing w:beforeAutospacing="0" w:afterAutospacing="0" w:line="620" w:lineRule="exact"/>
        <w:rPr>
          <w:rFonts w:ascii="仿宋_GB2312" w:eastAsia="仿宋_GB2312"/>
          <w:sz w:val="32"/>
          <w:szCs w:val="32"/>
        </w:rPr>
      </w:pPr>
      <w:r w:rsidRPr="00E449CE">
        <w:rPr>
          <w:rFonts w:ascii="仿宋_GB2312" w:eastAsia="仿宋_GB2312" w:hint="eastAsia"/>
          <w:sz w:val="32"/>
          <w:szCs w:val="32"/>
        </w:rPr>
        <w:t xml:space="preserve">　　团队表示，Evo 2已向全球科研人员开放，他们可通过网页便捷使用该模型，或免费下载该模型的源代码、训练数据及参数，共同探索生物学的奥秘。</w:t>
      </w:r>
    </w:p>
    <w:p w:rsidR="009C0525" w:rsidRDefault="009C0525" w:rsidP="00DF2DDB">
      <w:pPr>
        <w:pStyle w:val="a5"/>
        <w:shd w:val="clear" w:color="auto" w:fill="FFFFFF"/>
        <w:spacing w:beforeAutospacing="0" w:afterAutospacing="0" w:line="620" w:lineRule="exact"/>
        <w:rPr>
          <w:rFonts w:ascii="仿宋_GB2312" w:eastAsia="仿宋_GB2312"/>
          <w:sz w:val="32"/>
          <w:szCs w:val="32"/>
        </w:rPr>
      </w:pPr>
      <w:r>
        <w:rPr>
          <w:rFonts w:ascii="仿宋_GB2312" w:eastAsia="仿宋_GB2312" w:hint="eastAsia"/>
          <w:sz w:val="32"/>
          <w:szCs w:val="32"/>
        </w:rPr>
        <w:t xml:space="preserve">                                   </w:t>
      </w:r>
      <w:r w:rsidRPr="00E449CE">
        <w:rPr>
          <w:rFonts w:ascii="仿宋_GB2312" w:eastAsia="仿宋_GB2312" w:hint="eastAsia"/>
          <w:sz w:val="32"/>
          <w:szCs w:val="32"/>
        </w:rPr>
        <w:t>（来源：科技日报）</w:t>
      </w:r>
    </w:p>
    <w:p w:rsidR="009C0525" w:rsidRDefault="009C0525" w:rsidP="009C0525">
      <w:pPr>
        <w:pStyle w:val="a5"/>
        <w:shd w:val="clear" w:color="auto" w:fill="FFFFFF"/>
        <w:spacing w:beforeAutospacing="0" w:afterAutospacing="0" w:line="720" w:lineRule="exact"/>
        <w:jc w:val="center"/>
        <w:rPr>
          <w:rFonts w:ascii="方正小标宋简体" w:eastAsia="方正小标宋简体"/>
          <w:sz w:val="44"/>
          <w:szCs w:val="44"/>
        </w:rPr>
      </w:pPr>
      <w:r w:rsidRPr="009C0525">
        <w:rPr>
          <w:rFonts w:ascii="方正小标宋简体" w:eastAsia="方正小标宋简体" w:hint="eastAsia"/>
          <w:sz w:val="44"/>
          <w:szCs w:val="44"/>
        </w:rPr>
        <w:t>高通跃龙产品品牌发布</w:t>
      </w:r>
    </w:p>
    <w:p w:rsidR="009C0525" w:rsidRPr="009C0525" w:rsidRDefault="009C0525" w:rsidP="009C0525">
      <w:pPr>
        <w:pStyle w:val="a5"/>
        <w:shd w:val="clear" w:color="auto" w:fill="FFFFFF"/>
        <w:spacing w:beforeAutospacing="0" w:afterAutospacing="0" w:line="720" w:lineRule="exact"/>
        <w:jc w:val="center"/>
        <w:rPr>
          <w:rFonts w:ascii="方正小标宋简体" w:eastAsia="方正小标宋简体"/>
          <w:sz w:val="44"/>
          <w:szCs w:val="44"/>
        </w:rPr>
      </w:pPr>
      <w:r w:rsidRPr="009C0525">
        <w:rPr>
          <w:rFonts w:ascii="方正小标宋简体" w:eastAsia="方正小标宋简体" w:hint="eastAsia"/>
          <w:sz w:val="44"/>
          <w:szCs w:val="44"/>
        </w:rPr>
        <w:t>助推企业加快数字化转型</w:t>
      </w:r>
    </w:p>
    <w:p w:rsidR="009C0525" w:rsidRPr="00E449CE" w:rsidRDefault="009C0525" w:rsidP="009C0525">
      <w:pPr>
        <w:pStyle w:val="a5"/>
        <w:shd w:val="clear" w:color="auto" w:fill="FFFFFF"/>
        <w:spacing w:beforeAutospacing="0" w:afterAutospacing="0" w:line="600" w:lineRule="exact"/>
        <w:jc w:val="center"/>
        <w:rPr>
          <w:rFonts w:ascii="仿宋_GB2312" w:eastAsia="仿宋_GB2312"/>
          <w:sz w:val="32"/>
          <w:szCs w:val="32"/>
        </w:rPr>
      </w:pPr>
      <w:r w:rsidRPr="00E449CE">
        <w:rPr>
          <w:rFonts w:ascii="仿宋_GB2312" w:eastAsia="仿宋_GB2312" w:hint="eastAsia"/>
          <w:sz w:val="32"/>
          <w:szCs w:val="32"/>
        </w:rPr>
        <w:t>（2025-02-26）</w:t>
      </w:r>
    </w:p>
    <w:p w:rsidR="009C0525" w:rsidRPr="00E449CE" w:rsidRDefault="009C0525" w:rsidP="009C0525">
      <w:pPr>
        <w:pStyle w:val="a5"/>
        <w:shd w:val="clear" w:color="auto" w:fill="FFFFFF"/>
        <w:spacing w:beforeAutospacing="0" w:afterAutospacing="0" w:line="600" w:lineRule="exact"/>
        <w:rPr>
          <w:rFonts w:ascii="仿宋_GB2312" w:eastAsia="仿宋_GB2312"/>
          <w:sz w:val="32"/>
          <w:szCs w:val="32"/>
        </w:rPr>
      </w:pPr>
      <w:r w:rsidRPr="00E449CE">
        <w:rPr>
          <w:rFonts w:ascii="仿宋_GB2312" w:eastAsia="仿宋_GB2312"/>
          <w:sz w:val="32"/>
          <w:szCs w:val="32"/>
        </w:rPr>
        <w:t>  </w:t>
      </w:r>
      <w:r w:rsidRPr="00E449CE">
        <w:rPr>
          <w:rFonts w:ascii="仿宋_GB2312" w:eastAsia="仿宋_GB2312" w:hint="eastAsia"/>
          <w:sz w:val="32"/>
          <w:szCs w:val="32"/>
        </w:rPr>
        <w:t>日前，高通宣布推出全新产品品牌——高通跃龙（</w:t>
      </w:r>
      <w:r w:rsidRPr="00E449CE">
        <w:rPr>
          <w:rFonts w:ascii="仿宋_GB2312" w:eastAsia="仿宋_GB2312"/>
          <w:sz w:val="32"/>
          <w:szCs w:val="32"/>
        </w:rPr>
        <w:t>Qualcomm Dragonwing</w:t>
      </w:r>
      <w:r w:rsidRPr="00E449CE">
        <w:rPr>
          <w:rFonts w:ascii="仿宋_GB2312" w:eastAsia="仿宋_GB2312" w:hint="eastAsia"/>
          <w:sz w:val="32"/>
          <w:szCs w:val="32"/>
        </w:rPr>
        <w:t>）。这是高通赋能众多企业跃上业务新高度的重要一步。</w:t>
      </w:r>
    </w:p>
    <w:p w:rsidR="009C0525" w:rsidRPr="00E449CE" w:rsidRDefault="009C0525" w:rsidP="009C0525">
      <w:pPr>
        <w:pStyle w:val="a5"/>
        <w:shd w:val="clear" w:color="auto" w:fill="FFFFFF"/>
        <w:spacing w:beforeAutospacing="0" w:afterAutospacing="0" w:line="600" w:lineRule="exact"/>
        <w:rPr>
          <w:rFonts w:ascii="仿宋_GB2312" w:eastAsia="仿宋_GB2312"/>
          <w:sz w:val="32"/>
          <w:szCs w:val="32"/>
        </w:rPr>
      </w:pPr>
      <w:r w:rsidRPr="00E449CE">
        <w:rPr>
          <w:rFonts w:ascii="仿宋_GB2312" w:eastAsia="仿宋_GB2312"/>
          <w:sz w:val="32"/>
          <w:szCs w:val="32"/>
        </w:rPr>
        <w:t>  </w:t>
      </w:r>
      <w:r w:rsidRPr="00E449CE">
        <w:rPr>
          <w:rFonts w:ascii="仿宋_GB2312" w:eastAsia="仿宋_GB2312" w:hint="eastAsia"/>
          <w:sz w:val="32"/>
          <w:szCs w:val="32"/>
        </w:rPr>
        <w:t>高通公司高级副总裁兼首席营销官莫珂东表示，随着高通业务的不断多元化，平台和解决方案中涉及的关键技术——</w:t>
      </w:r>
      <w:r w:rsidRPr="00E449CE">
        <w:rPr>
          <w:rFonts w:ascii="仿宋_GB2312" w:eastAsia="仿宋_GB2312"/>
          <w:sz w:val="32"/>
          <w:szCs w:val="32"/>
        </w:rPr>
        <w:t>AI</w:t>
      </w:r>
      <w:r w:rsidRPr="00E449CE">
        <w:rPr>
          <w:rFonts w:ascii="仿宋_GB2312" w:eastAsia="仿宋_GB2312" w:hint="eastAsia"/>
          <w:sz w:val="32"/>
          <w:szCs w:val="32"/>
        </w:rPr>
        <w:t>、计算和连接，正与越来越多的行业深度融合。从工业机器人、摄像头、工业手持设备到无人机等终端，高通为这些领域打造的产品组合，理应拥有一个与其推动跨品类技术创新相匹配的品牌标识。</w:t>
      </w:r>
    </w:p>
    <w:p w:rsidR="009C0525" w:rsidRPr="00E449CE" w:rsidRDefault="009C0525" w:rsidP="009C0525">
      <w:pPr>
        <w:pStyle w:val="a5"/>
        <w:shd w:val="clear" w:color="auto" w:fill="FFFFFF"/>
        <w:spacing w:beforeAutospacing="0" w:afterAutospacing="0" w:line="600" w:lineRule="exact"/>
        <w:rPr>
          <w:rFonts w:ascii="仿宋_GB2312" w:eastAsia="仿宋_GB2312"/>
          <w:sz w:val="32"/>
          <w:szCs w:val="32"/>
        </w:rPr>
      </w:pPr>
      <w:r w:rsidRPr="00E449CE">
        <w:rPr>
          <w:rFonts w:ascii="仿宋_GB2312" w:eastAsia="仿宋_GB2312"/>
          <w:sz w:val="32"/>
          <w:szCs w:val="32"/>
        </w:rPr>
        <w:t>  </w:t>
      </w:r>
      <w:r w:rsidRPr="00E449CE">
        <w:rPr>
          <w:rFonts w:ascii="仿宋_GB2312" w:eastAsia="仿宋_GB2312" w:hint="eastAsia"/>
          <w:sz w:val="32"/>
          <w:szCs w:val="32"/>
        </w:rPr>
        <w:t>当前，企业面临着如何利用新技术和数字化系统推动转型和增长的严峻挑战。高通跃龙产品组合在全球范围内支持企业实现业务增长、提高生产力和竞争力。</w:t>
      </w:r>
    </w:p>
    <w:p w:rsidR="009C0525" w:rsidRPr="00E449CE" w:rsidRDefault="009C0525" w:rsidP="009C0525">
      <w:pPr>
        <w:pStyle w:val="a5"/>
        <w:shd w:val="clear" w:color="auto" w:fill="FFFFFF"/>
        <w:spacing w:beforeAutospacing="0" w:afterAutospacing="0" w:line="600" w:lineRule="exact"/>
        <w:rPr>
          <w:rFonts w:ascii="仿宋_GB2312" w:eastAsia="仿宋_GB2312"/>
          <w:sz w:val="32"/>
          <w:szCs w:val="32"/>
        </w:rPr>
      </w:pPr>
      <w:r w:rsidRPr="00E449CE">
        <w:rPr>
          <w:rFonts w:ascii="仿宋_GB2312" w:eastAsia="仿宋_GB2312"/>
          <w:sz w:val="32"/>
          <w:szCs w:val="32"/>
        </w:rPr>
        <w:t>  “</w:t>
      </w:r>
      <w:r w:rsidRPr="00E449CE">
        <w:rPr>
          <w:rFonts w:ascii="仿宋_GB2312" w:eastAsia="仿宋_GB2312" w:hint="eastAsia"/>
          <w:sz w:val="32"/>
          <w:szCs w:val="32"/>
        </w:rPr>
        <w:t>高通跃龙品牌代表我们的工业及嵌入式物联网、网络和蜂窝基础设施解决方案。我们将领先的边缘侧</w:t>
      </w:r>
      <w:r w:rsidRPr="00E449CE">
        <w:rPr>
          <w:rFonts w:ascii="仿宋_GB2312" w:eastAsia="仿宋_GB2312"/>
          <w:sz w:val="32"/>
          <w:szCs w:val="32"/>
        </w:rPr>
        <w:t>AI</w:t>
      </w:r>
      <w:r w:rsidRPr="00E449CE">
        <w:rPr>
          <w:rFonts w:ascii="仿宋_GB2312" w:eastAsia="仿宋_GB2312" w:hint="eastAsia"/>
          <w:sz w:val="32"/>
          <w:szCs w:val="32"/>
        </w:rPr>
        <w:t>、高性能低功耗计算和连接，融入专为卓越速度、可扩展性和可靠性而设计的定制软硬件和服务产品组合中。”莫珂东说，在高通跃龙产品组合的支持下，企业能够做出更明智的决策、提高运营效率并加快产品上市。这对于能源与表计、零售、供应链、制造和电信等行业而言至关重要，可助力企业拓展新机遇、增强竞争优势并在不断变化的市场中取胜。</w:t>
      </w:r>
    </w:p>
    <w:p w:rsidR="009C0525" w:rsidRPr="00E449CE" w:rsidRDefault="009C0525" w:rsidP="009C0525">
      <w:pPr>
        <w:pStyle w:val="a5"/>
        <w:shd w:val="clear" w:color="auto" w:fill="FFFFFF"/>
        <w:spacing w:beforeAutospacing="0" w:afterAutospacing="0" w:line="600" w:lineRule="exact"/>
        <w:rPr>
          <w:rFonts w:ascii="仿宋_GB2312" w:eastAsia="仿宋_GB2312"/>
          <w:sz w:val="32"/>
          <w:szCs w:val="32"/>
        </w:rPr>
      </w:pPr>
      <w:r w:rsidRPr="00E449CE">
        <w:rPr>
          <w:rFonts w:ascii="仿宋_GB2312" w:eastAsia="仿宋_GB2312"/>
          <w:sz w:val="32"/>
          <w:szCs w:val="32"/>
        </w:rPr>
        <w:t>  “</w:t>
      </w:r>
      <w:r w:rsidRPr="00E449CE">
        <w:rPr>
          <w:rFonts w:ascii="仿宋_GB2312" w:eastAsia="仿宋_GB2312" w:hint="eastAsia"/>
          <w:sz w:val="32"/>
          <w:szCs w:val="32"/>
        </w:rPr>
        <w:t>高通跃龙”象征着进取、力量和加速。该品牌的颜色包括蕴含强大力量的紫色，融合了象征创新的高通品牌蓝色和象征进取的骁龙品牌红色。</w:t>
      </w:r>
    </w:p>
    <w:p w:rsidR="009C0525" w:rsidRDefault="009C0525" w:rsidP="009C0525">
      <w:pPr>
        <w:pStyle w:val="a5"/>
        <w:shd w:val="clear" w:color="auto" w:fill="FFFFFF"/>
        <w:spacing w:beforeAutospacing="0" w:afterAutospacing="0" w:line="600" w:lineRule="exact"/>
        <w:rPr>
          <w:rFonts w:ascii="仿宋_GB2312" w:eastAsia="仿宋_GB2312"/>
          <w:sz w:val="32"/>
          <w:szCs w:val="32"/>
        </w:rPr>
      </w:pPr>
      <w:r w:rsidRPr="00E449CE">
        <w:rPr>
          <w:rFonts w:ascii="仿宋_GB2312" w:eastAsia="仿宋_GB2312"/>
          <w:sz w:val="32"/>
          <w:szCs w:val="32"/>
        </w:rPr>
        <w:t>  </w:t>
      </w:r>
      <w:r w:rsidRPr="00E449CE">
        <w:rPr>
          <w:rFonts w:ascii="仿宋_GB2312" w:eastAsia="仿宋_GB2312" w:hint="eastAsia"/>
          <w:sz w:val="32"/>
          <w:szCs w:val="32"/>
        </w:rPr>
        <w:t>高通跃龙和骁龙共同构成了一个强大且专注的产品组合，将进一步巩固高通公司在消费级和行业细分领域的领导力。凭借高通跃龙，将帮助企业跃升，支持其加快数字化转型。</w:t>
      </w:r>
    </w:p>
    <w:p w:rsidR="009C0525" w:rsidRPr="00E449CE" w:rsidRDefault="009C0525" w:rsidP="009C0525">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E449CE">
        <w:rPr>
          <w:rFonts w:ascii="仿宋_GB2312" w:eastAsia="仿宋_GB2312" w:hint="eastAsia"/>
          <w:sz w:val="32"/>
          <w:szCs w:val="32"/>
        </w:rPr>
        <w:t>（来源：新华网）</w:t>
      </w:r>
    </w:p>
    <w:p w:rsidR="0000339D" w:rsidRDefault="0000339D" w:rsidP="00E449CE">
      <w:pPr>
        <w:pStyle w:val="a5"/>
        <w:shd w:val="clear" w:color="auto" w:fill="FFFFFF"/>
        <w:spacing w:beforeAutospacing="0" w:afterAutospacing="0" w:line="600" w:lineRule="exact"/>
        <w:rPr>
          <w:rFonts w:ascii="仿宋_GB2312" w:eastAsia="仿宋_GB2312"/>
          <w:sz w:val="32"/>
          <w:szCs w:val="32"/>
        </w:rPr>
      </w:pPr>
    </w:p>
    <w:p w:rsidR="009C0525" w:rsidRDefault="009C0525" w:rsidP="00E449CE">
      <w:pPr>
        <w:pStyle w:val="a5"/>
        <w:shd w:val="clear" w:color="auto" w:fill="FFFFFF"/>
        <w:spacing w:beforeAutospacing="0" w:afterAutospacing="0" w:line="600" w:lineRule="exact"/>
        <w:rPr>
          <w:rFonts w:ascii="仿宋_GB2312" w:eastAsia="仿宋_GB2312"/>
          <w:sz w:val="32"/>
          <w:szCs w:val="32"/>
        </w:rPr>
      </w:pPr>
    </w:p>
    <w:p w:rsidR="009C0525" w:rsidRDefault="009C0525" w:rsidP="00E449CE">
      <w:pPr>
        <w:pStyle w:val="a5"/>
        <w:shd w:val="clear" w:color="auto" w:fill="FFFFFF"/>
        <w:spacing w:beforeAutospacing="0" w:afterAutospacing="0" w:line="600" w:lineRule="exact"/>
        <w:rPr>
          <w:rFonts w:ascii="仿宋_GB2312" w:eastAsia="仿宋_GB2312"/>
          <w:sz w:val="32"/>
          <w:szCs w:val="32"/>
        </w:rPr>
      </w:pPr>
    </w:p>
    <w:p w:rsidR="009C0525" w:rsidRDefault="009C0525" w:rsidP="00E449CE">
      <w:pPr>
        <w:pStyle w:val="a5"/>
        <w:shd w:val="clear" w:color="auto" w:fill="FFFFFF"/>
        <w:spacing w:beforeAutospacing="0" w:afterAutospacing="0" w:line="600" w:lineRule="exact"/>
        <w:rPr>
          <w:rFonts w:ascii="仿宋_GB2312" w:eastAsia="仿宋_GB2312"/>
          <w:sz w:val="32"/>
          <w:szCs w:val="32"/>
        </w:rPr>
      </w:pPr>
    </w:p>
    <w:p w:rsidR="009C0525" w:rsidRDefault="009C0525" w:rsidP="00E449CE">
      <w:pPr>
        <w:pStyle w:val="a5"/>
        <w:shd w:val="clear" w:color="auto" w:fill="FFFFFF"/>
        <w:spacing w:beforeAutospacing="0" w:afterAutospacing="0" w:line="600" w:lineRule="exact"/>
        <w:rPr>
          <w:rFonts w:ascii="仿宋_GB2312" w:eastAsia="仿宋_GB2312"/>
          <w:sz w:val="32"/>
          <w:szCs w:val="32"/>
        </w:rPr>
      </w:pPr>
    </w:p>
    <w:p w:rsidR="009C0525" w:rsidRDefault="009C0525" w:rsidP="00E449CE">
      <w:pPr>
        <w:pStyle w:val="a5"/>
        <w:shd w:val="clear" w:color="auto" w:fill="FFFFFF"/>
        <w:spacing w:beforeAutospacing="0" w:afterAutospacing="0" w:line="600" w:lineRule="exact"/>
        <w:rPr>
          <w:rFonts w:ascii="仿宋_GB2312" w:eastAsia="仿宋_GB2312"/>
          <w:sz w:val="32"/>
          <w:szCs w:val="32"/>
        </w:rPr>
      </w:pPr>
    </w:p>
    <w:p w:rsidR="009C0525" w:rsidRDefault="009C0525" w:rsidP="00E449CE">
      <w:pPr>
        <w:pStyle w:val="a5"/>
        <w:shd w:val="clear" w:color="auto" w:fill="FFFFFF"/>
        <w:spacing w:beforeAutospacing="0" w:afterAutospacing="0" w:line="600" w:lineRule="exact"/>
        <w:rPr>
          <w:rFonts w:ascii="仿宋_GB2312" w:eastAsia="仿宋_GB2312"/>
          <w:sz w:val="32"/>
          <w:szCs w:val="32"/>
        </w:rPr>
      </w:pPr>
    </w:p>
    <w:p w:rsidR="00527C18" w:rsidRPr="00527C18" w:rsidRDefault="00527C18" w:rsidP="00E449CE">
      <w:pPr>
        <w:pStyle w:val="a5"/>
        <w:shd w:val="clear" w:color="auto" w:fill="FFFFFF"/>
        <w:spacing w:beforeAutospacing="0" w:afterAutospacing="0" w:line="600" w:lineRule="exact"/>
        <w:rPr>
          <w:rFonts w:ascii="仿宋_GB2312" w:eastAsia="仿宋_GB2312"/>
          <w:sz w:val="32"/>
          <w:szCs w:val="32"/>
        </w:rPr>
      </w:pPr>
    </w:p>
    <w:p w:rsidR="009E0924" w:rsidRDefault="009E0924" w:rsidP="00E449CE">
      <w:pPr>
        <w:pStyle w:val="a5"/>
        <w:shd w:val="clear" w:color="auto" w:fill="FFFFFF"/>
        <w:spacing w:beforeAutospacing="0" w:afterAutospacing="0" w:line="600" w:lineRule="exact"/>
        <w:rPr>
          <w:rFonts w:ascii="仿宋_GB2312" w:eastAsia="仿宋_GB2312"/>
          <w:sz w:val="32"/>
          <w:szCs w:val="32"/>
        </w:rPr>
      </w:pPr>
    </w:p>
    <w:p w:rsidR="005D4AA2" w:rsidRDefault="005D4AA2" w:rsidP="00E449CE">
      <w:pPr>
        <w:pStyle w:val="a5"/>
        <w:shd w:val="clear" w:color="auto" w:fill="FFFFFF"/>
        <w:spacing w:beforeAutospacing="0" w:afterAutospacing="0" w:line="600" w:lineRule="exact"/>
        <w:rPr>
          <w:rFonts w:ascii="仿宋_GB2312" w:eastAsia="仿宋_GB2312"/>
          <w:sz w:val="32"/>
          <w:szCs w:val="32"/>
        </w:rPr>
      </w:pPr>
    </w:p>
    <w:p w:rsidR="001572E6" w:rsidRDefault="001572E6" w:rsidP="00E449CE">
      <w:pPr>
        <w:pStyle w:val="a5"/>
        <w:shd w:val="clear" w:color="auto" w:fill="FFFFFF"/>
        <w:spacing w:beforeAutospacing="0" w:afterAutospacing="0" w:line="600" w:lineRule="exact"/>
        <w:rPr>
          <w:rFonts w:ascii="仿宋_GB2312" w:eastAsia="仿宋_GB2312"/>
          <w:sz w:val="32"/>
          <w:szCs w:val="32"/>
        </w:rPr>
      </w:pPr>
    </w:p>
    <w:p w:rsidR="001572E6" w:rsidRDefault="001572E6"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305D6C" w:rsidP="0057220B">
      <w:pPr>
        <w:pStyle w:val="a5"/>
        <w:shd w:val="clear" w:color="auto" w:fill="FFFFFF"/>
        <w:spacing w:beforeAutospacing="0" w:afterAutospacing="0" w:line="520" w:lineRule="exact"/>
        <w:jc w:val="both"/>
      </w:pPr>
      <w:r w:rsidRPr="00305D6C">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0" w:name="_GoBack"/>
      <w:bookmarkEnd w:id="0"/>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CB1" w:rsidRDefault="00561CB1">
      <w:pPr>
        <w:spacing w:line="240" w:lineRule="auto"/>
      </w:pPr>
      <w:r>
        <w:separator/>
      </w:r>
    </w:p>
  </w:endnote>
  <w:endnote w:type="continuationSeparator" w:id="0">
    <w:p w:rsidR="00561CB1" w:rsidRDefault="00561C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305D6C">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305D6C">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561CB1">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305D6C">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CB1" w:rsidRDefault="00561CB1">
      <w:pPr>
        <w:spacing w:line="240" w:lineRule="auto"/>
      </w:pPr>
      <w:r>
        <w:separator/>
      </w:r>
    </w:p>
  </w:footnote>
  <w:footnote w:type="continuationSeparator" w:id="0">
    <w:p w:rsidR="00561CB1" w:rsidRDefault="00561CB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36DF"/>
    <w:rsid w:val="00016B62"/>
    <w:rsid w:val="00037104"/>
    <w:rsid w:val="000401FA"/>
    <w:rsid w:val="00043996"/>
    <w:rsid w:val="00043B69"/>
    <w:rsid w:val="00050F62"/>
    <w:rsid w:val="00052BDA"/>
    <w:rsid w:val="00055623"/>
    <w:rsid w:val="00061FF9"/>
    <w:rsid w:val="00062C8B"/>
    <w:rsid w:val="00064BAE"/>
    <w:rsid w:val="0006709A"/>
    <w:rsid w:val="00071C65"/>
    <w:rsid w:val="00075852"/>
    <w:rsid w:val="00076573"/>
    <w:rsid w:val="00080018"/>
    <w:rsid w:val="00080D27"/>
    <w:rsid w:val="0009686E"/>
    <w:rsid w:val="000B0FD9"/>
    <w:rsid w:val="000C17C9"/>
    <w:rsid w:val="000C2261"/>
    <w:rsid w:val="000C65AE"/>
    <w:rsid w:val="000D175A"/>
    <w:rsid w:val="000D636A"/>
    <w:rsid w:val="000D68D2"/>
    <w:rsid w:val="000E6CF6"/>
    <w:rsid w:val="000F6EB0"/>
    <w:rsid w:val="000F7A1E"/>
    <w:rsid w:val="0010073A"/>
    <w:rsid w:val="00112766"/>
    <w:rsid w:val="00123624"/>
    <w:rsid w:val="00126174"/>
    <w:rsid w:val="00137AC5"/>
    <w:rsid w:val="001409DF"/>
    <w:rsid w:val="0014576A"/>
    <w:rsid w:val="001572E6"/>
    <w:rsid w:val="00165EDA"/>
    <w:rsid w:val="00170C0A"/>
    <w:rsid w:val="00172419"/>
    <w:rsid w:val="00173D64"/>
    <w:rsid w:val="00174377"/>
    <w:rsid w:val="001758A8"/>
    <w:rsid w:val="001A0E0A"/>
    <w:rsid w:val="001A271C"/>
    <w:rsid w:val="001A3D8F"/>
    <w:rsid w:val="001A6629"/>
    <w:rsid w:val="001B3870"/>
    <w:rsid w:val="001C23E0"/>
    <w:rsid w:val="001C4CDF"/>
    <w:rsid w:val="001C6608"/>
    <w:rsid w:val="001C79A6"/>
    <w:rsid w:val="001D05E7"/>
    <w:rsid w:val="001D41B8"/>
    <w:rsid w:val="001D41E5"/>
    <w:rsid w:val="001D4C18"/>
    <w:rsid w:val="001E0328"/>
    <w:rsid w:val="001E75BE"/>
    <w:rsid w:val="001F4E41"/>
    <w:rsid w:val="001F5D88"/>
    <w:rsid w:val="001F6E3C"/>
    <w:rsid w:val="00200914"/>
    <w:rsid w:val="00201B6D"/>
    <w:rsid w:val="002038F0"/>
    <w:rsid w:val="002119E0"/>
    <w:rsid w:val="00223F18"/>
    <w:rsid w:val="002336DC"/>
    <w:rsid w:val="002502FC"/>
    <w:rsid w:val="00250808"/>
    <w:rsid w:val="002519B5"/>
    <w:rsid w:val="00254588"/>
    <w:rsid w:val="00262FD0"/>
    <w:rsid w:val="002648AA"/>
    <w:rsid w:val="00272AEC"/>
    <w:rsid w:val="00282F09"/>
    <w:rsid w:val="002867CF"/>
    <w:rsid w:val="00291975"/>
    <w:rsid w:val="00291BC4"/>
    <w:rsid w:val="002950BB"/>
    <w:rsid w:val="002A220E"/>
    <w:rsid w:val="002B0641"/>
    <w:rsid w:val="002C31B4"/>
    <w:rsid w:val="002E05C7"/>
    <w:rsid w:val="002F1BB9"/>
    <w:rsid w:val="002F2F16"/>
    <w:rsid w:val="00305D6C"/>
    <w:rsid w:val="0031431E"/>
    <w:rsid w:val="00315114"/>
    <w:rsid w:val="00334A0B"/>
    <w:rsid w:val="00336B39"/>
    <w:rsid w:val="00344A82"/>
    <w:rsid w:val="003509A4"/>
    <w:rsid w:val="003550EE"/>
    <w:rsid w:val="0035661E"/>
    <w:rsid w:val="00356DC2"/>
    <w:rsid w:val="00361B48"/>
    <w:rsid w:val="0036241A"/>
    <w:rsid w:val="003654D3"/>
    <w:rsid w:val="00365851"/>
    <w:rsid w:val="003709C4"/>
    <w:rsid w:val="003724E1"/>
    <w:rsid w:val="00373F15"/>
    <w:rsid w:val="003872C4"/>
    <w:rsid w:val="00396374"/>
    <w:rsid w:val="003B13B3"/>
    <w:rsid w:val="003C1347"/>
    <w:rsid w:val="003C7A29"/>
    <w:rsid w:val="003D264C"/>
    <w:rsid w:val="003D3B10"/>
    <w:rsid w:val="003D4D4C"/>
    <w:rsid w:val="003D5B3B"/>
    <w:rsid w:val="003E526D"/>
    <w:rsid w:val="003F438F"/>
    <w:rsid w:val="003F5C40"/>
    <w:rsid w:val="00410B94"/>
    <w:rsid w:val="0041737B"/>
    <w:rsid w:val="00420B03"/>
    <w:rsid w:val="004218E6"/>
    <w:rsid w:val="00447E10"/>
    <w:rsid w:val="0045464B"/>
    <w:rsid w:val="00471706"/>
    <w:rsid w:val="004759ED"/>
    <w:rsid w:val="00480286"/>
    <w:rsid w:val="00494B3B"/>
    <w:rsid w:val="0049677F"/>
    <w:rsid w:val="00497FBB"/>
    <w:rsid w:val="004A1B19"/>
    <w:rsid w:val="004A226F"/>
    <w:rsid w:val="004A4EBB"/>
    <w:rsid w:val="004A766C"/>
    <w:rsid w:val="004A7A93"/>
    <w:rsid w:val="004B0F41"/>
    <w:rsid w:val="004B40E1"/>
    <w:rsid w:val="004C1450"/>
    <w:rsid w:val="004C14D9"/>
    <w:rsid w:val="004C39C7"/>
    <w:rsid w:val="004D0412"/>
    <w:rsid w:val="004D0EED"/>
    <w:rsid w:val="004D1790"/>
    <w:rsid w:val="004E2291"/>
    <w:rsid w:val="004E767B"/>
    <w:rsid w:val="004F0E04"/>
    <w:rsid w:val="004F748F"/>
    <w:rsid w:val="004F799E"/>
    <w:rsid w:val="004F79DA"/>
    <w:rsid w:val="0051233F"/>
    <w:rsid w:val="00527C18"/>
    <w:rsid w:val="00533A46"/>
    <w:rsid w:val="00534F83"/>
    <w:rsid w:val="00537D89"/>
    <w:rsid w:val="00542D33"/>
    <w:rsid w:val="00552EF7"/>
    <w:rsid w:val="00561CB1"/>
    <w:rsid w:val="00562285"/>
    <w:rsid w:val="0057220B"/>
    <w:rsid w:val="00582491"/>
    <w:rsid w:val="00585CCE"/>
    <w:rsid w:val="005873A6"/>
    <w:rsid w:val="005A7DF3"/>
    <w:rsid w:val="005B3C4B"/>
    <w:rsid w:val="005B4219"/>
    <w:rsid w:val="005B5EFA"/>
    <w:rsid w:val="005C0B07"/>
    <w:rsid w:val="005C656F"/>
    <w:rsid w:val="005C7C92"/>
    <w:rsid w:val="005D4AA2"/>
    <w:rsid w:val="005D5A50"/>
    <w:rsid w:val="005D7699"/>
    <w:rsid w:val="005E1F03"/>
    <w:rsid w:val="005E278B"/>
    <w:rsid w:val="005E675C"/>
    <w:rsid w:val="005F277C"/>
    <w:rsid w:val="005F6721"/>
    <w:rsid w:val="00600E8C"/>
    <w:rsid w:val="00604302"/>
    <w:rsid w:val="006061C5"/>
    <w:rsid w:val="00607C17"/>
    <w:rsid w:val="00610802"/>
    <w:rsid w:val="00611CC9"/>
    <w:rsid w:val="00612B70"/>
    <w:rsid w:val="00617FF5"/>
    <w:rsid w:val="00622BFF"/>
    <w:rsid w:val="00625971"/>
    <w:rsid w:val="00632305"/>
    <w:rsid w:val="0064447D"/>
    <w:rsid w:val="00653412"/>
    <w:rsid w:val="00666EFD"/>
    <w:rsid w:val="006673BF"/>
    <w:rsid w:val="00676181"/>
    <w:rsid w:val="00683C79"/>
    <w:rsid w:val="0068750A"/>
    <w:rsid w:val="006909AA"/>
    <w:rsid w:val="006926E4"/>
    <w:rsid w:val="006941F9"/>
    <w:rsid w:val="006943E7"/>
    <w:rsid w:val="00697252"/>
    <w:rsid w:val="0069774B"/>
    <w:rsid w:val="006A40CB"/>
    <w:rsid w:val="006C7CD4"/>
    <w:rsid w:val="006D6196"/>
    <w:rsid w:val="006D6460"/>
    <w:rsid w:val="006F0AFE"/>
    <w:rsid w:val="006F720A"/>
    <w:rsid w:val="007060E9"/>
    <w:rsid w:val="007153C2"/>
    <w:rsid w:val="00730D4A"/>
    <w:rsid w:val="0073614B"/>
    <w:rsid w:val="00742215"/>
    <w:rsid w:val="007527CE"/>
    <w:rsid w:val="00763EFB"/>
    <w:rsid w:val="00774302"/>
    <w:rsid w:val="0077634A"/>
    <w:rsid w:val="007804FF"/>
    <w:rsid w:val="00781B73"/>
    <w:rsid w:val="00782E6A"/>
    <w:rsid w:val="0078591B"/>
    <w:rsid w:val="007916FC"/>
    <w:rsid w:val="007956E0"/>
    <w:rsid w:val="007A5CCD"/>
    <w:rsid w:val="007C7D07"/>
    <w:rsid w:val="007D1B93"/>
    <w:rsid w:val="007E06AC"/>
    <w:rsid w:val="007F6880"/>
    <w:rsid w:val="00801B47"/>
    <w:rsid w:val="00801C1B"/>
    <w:rsid w:val="008137AC"/>
    <w:rsid w:val="008169EA"/>
    <w:rsid w:val="0081795F"/>
    <w:rsid w:val="00823BE4"/>
    <w:rsid w:val="00831558"/>
    <w:rsid w:val="00841998"/>
    <w:rsid w:val="00841F8A"/>
    <w:rsid w:val="00851B39"/>
    <w:rsid w:val="00853FAE"/>
    <w:rsid w:val="00875129"/>
    <w:rsid w:val="0087526B"/>
    <w:rsid w:val="00877C1F"/>
    <w:rsid w:val="008817EF"/>
    <w:rsid w:val="008820E5"/>
    <w:rsid w:val="0088500F"/>
    <w:rsid w:val="008938D6"/>
    <w:rsid w:val="008B03B8"/>
    <w:rsid w:val="008B75B6"/>
    <w:rsid w:val="008C0294"/>
    <w:rsid w:val="008C4CB5"/>
    <w:rsid w:val="008E2E74"/>
    <w:rsid w:val="008E5D3E"/>
    <w:rsid w:val="008F4A4D"/>
    <w:rsid w:val="00902033"/>
    <w:rsid w:val="0090716B"/>
    <w:rsid w:val="00917AF3"/>
    <w:rsid w:val="0092256C"/>
    <w:rsid w:val="00924DF2"/>
    <w:rsid w:val="00942EB1"/>
    <w:rsid w:val="0095392B"/>
    <w:rsid w:val="009629C0"/>
    <w:rsid w:val="00965A88"/>
    <w:rsid w:val="009831E1"/>
    <w:rsid w:val="009854B4"/>
    <w:rsid w:val="009A010C"/>
    <w:rsid w:val="009A2F7C"/>
    <w:rsid w:val="009A4E45"/>
    <w:rsid w:val="009A4F3D"/>
    <w:rsid w:val="009A538D"/>
    <w:rsid w:val="009A7E14"/>
    <w:rsid w:val="009B22AF"/>
    <w:rsid w:val="009B4690"/>
    <w:rsid w:val="009B64EB"/>
    <w:rsid w:val="009B6884"/>
    <w:rsid w:val="009C0395"/>
    <w:rsid w:val="009C0525"/>
    <w:rsid w:val="009C31A6"/>
    <w:rsid w:val="009C3896"/>
    <w:rsid w:val="009E0924"/>
    <w:rsid w:val="009E2166"/>
    <w:rsid w:val="009E4F86"/>
    <w:rsid w:val="009E730C"/>
    <w:rsid w:val="009E7C7D"/>
    <w:rsid w:val="009E7DF2"/>
    <w:rsid w:val="00A12480"/>
    <w:rsid w:val="00A15DEF"/>
    <w:rsid w:val="00A1728A"/>
    <w:rsid w:val="00A2057B"/>
    <w:rsid w:val="00A2119D"/>
    <w:rsid w:val="00A24108"/>
    <w:rsid w:val="00A31EEA"/>
    <w:rsid w:val="00A4314B"/>
    <w:rsid w:val="00A52B7F"/>
    <w:rsid w:val="00A543A3"/>
    <w:rsid w:val="00A55857"/>
    <w:rsid w:val="00A7724E"/>
    <w:rsid w:val="00A87CB9"/>
    <w:rsid w:val="00A93C8F"/>
    <w:rsid w:val="00A94432"/>
    <w:rsid w:val="00A95F3B"/>
    <w:rsid w:val="00AA64F3"/>
    <w:rsid w:val="00AB3FD4"/>
    <w:rsid w:val="00AB40AB"/>
    <w:rsid w:val="00AC0A42"/>
    <w:rsid w:val="00AC35AB"/>
    <w:rsid w:val="00AC73DE"/>
    <w:rsid w:val="00AD3346"/>
    <w:rsid w:val="00AD5B5A"/>
    <w:rsid w:val="00AD70C7"/>
    <w:rsid w:val="00AD7FEF"/>
    <w:rsid w:val="00AE7EA4"/>
    <w:rsid w:val="00AF138C"/>
    <w:rsid w:val="00B220F5"/>
    <w:rsid w:val="00B30E44"/>
    <w:rsid w:val="00B4194E"/>
    <w:rsid w:val="00B41DDA"/>
    <w:rsid w:val="00B4521B"/>
    <w:rsid w:val="00B46F1F"/>
    <w:rsid w:val="00B47746"/>
    <w:rsid w:val="00B523FB"/>
    <w:rsid w:val="00B56A3B"/>
    <w:rsid w:val="00B612D8"/>
    <w:rsid w:val="00B61489"/>
    <w:rsid w:val="00B61EAB"/>
    <w:rsid w:val="00B64EB5"/>
    <w:rsid w:val="00B6673C"/>
    <w:rsid w:val="00B66C33"/>
    <w:rsid w:val="00B70C9C"/>
    <w:rsid w:val="00B714F8"/>
    <w:rsid w:val="00B7222F"/>
    <w:rsid w:val="00B7773F"/>
    <w:rsid w:val="00B82307"/>
    <w:rsid w:val="00B86ECD"/>
    <w:rsid w:val="00B91A18"/>
    <w:rsid w:val="00B93AC0"/>
    <w:rsid w:val="00B9638B"/>
    <w:rsid w:val="00BA1214"/>
    <w:rsid w:val="00BA33D7"/>
    <w:rsid w:val="00BA44D7"/>
    <w:rsid w:val="00BA468B"/>
    <w:rsid w:val="00BD34A4"/>
    <w:rsid w:val="00BD4B98"/>
    <w:rsid w:val="00BE52EB"/>
    <w:rsid w:val="00BE6868"/>
    <w:rsid w:val="00C005E9"/>
    <w:rsid w:val="00C06F22"/>
    <w:rsid w:val="00C10011"/>
    <w:rsid w:val="00C13DF4"/>
    <w:rsid w:val="00C15785"/>
    <w:rsid w:val="00C17BEE"/>
    <w:rsid w:val="00C23909"/>
    <w:rsid w:val="00C26321"/>
    <w:rsid w:val="00C27C01"/>
    <w:rsid w:val="00C32316"/>
    <w:rsid w:val="00C32995"/>
    <w:rsid w:val="00C44F08"/>
    <w:rsid w:val="00C5194D"/>
    <w:rsid w:val="00C52FF4"/>
    <w:rsid w:val="00C607DB"/>
    <w:rsid w:val="00C717AA"/>
    <w:rsid w:val="00C775AE"/>
    <w:rsid w:val="00C84121"/>
    <w:rsid w:val="00C9094E"/>
    <w:rsid w:val="00CA24F3"/>
    <w:rsid w:val="00CA4DC0"/>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AEA"/>
    <w:rsid w:val="00D16FA8"/>
    <w:rsid w:val="00D22D76"/>
    <w:rsid w:val="00D23168"/>
    <w:rsid w:val="00D23FE8"/>
    <w:rsid w:val="00D23FF5"/>
    <w:rsid w:val="00D30405"/>
    <w:rsid w:val="00D41C61"/>
    <w:rsid w:val="00D45F1B"/>
    <w:rsid w:val="00D52421"/>
    <w:rsid w:val="00D52A66"/>
    <w:rsid w:val="00D54F7D"/>
    <w:rsid w:val="00D601F6"/>
    <w:rsid w:val="00D620F7"/>
    <w:rsid w:val="00D72285"/>
    <w:rsid w:val="00D729A6"/>
    <w:rsid w:val="00D7465D"/>
    <w:rsid w:val="00D772CE"/>
    <w:rsid w:val="00D971B6"/>
    <w:rsid w:val="00DA3BEB"/>
    <w:rsid w:val="00DB1BD3"/>
    <w:rsid w:val="00DC2D0F"/>
    <w:rsid w:val="00DC626D"/>
    <w:rsid w:val="00DD3555"/>
    <w:rsid w:val="00DE1C71"/>
    <w:rsid w:val="00DE5394"/>
    <w:rsid w:val="00DF2DDB"/>
    <w:rsid w:val="00E02F76"/>
    <w:rsid w:val="00E15705"/>
    <w:rsid w:val="00E23B0C"/>
    <w:rsid w:val="00E24506"/>
    <w:rsid w:val="00E314DE"/>
    <w:rsid w:val="00E355FD"/>
    <w:rsid w:val="00E35E76"/>
    <w:rsid w:val="00E449CE"/>
    <w:rsid w:val="00E54D78"/>
    <w:rsid w:val="00E655DE"/>
    <w:rsid w:val="00E73E2F"/>
    <w:rsid w:val="00E82FC8"/>
    <w:rsid w:val="00E84A35"/>
    <w:rsid w:val="00E87C00"/>
    <w:rsid w:val="00E916D5"/>
    <w:rsid w:val="00E94B72"/>
    <w:rsid w:val="00E9510D"/>
    <w:rsid w:val="00E97C6A"/>
    <w:rsid w:val="00EB3241"/>
    <w:rsid w:val="00EC2CE6"/>
    <w:rsid w:val="00EC6A9C"/>
    <w:rsid w:val="00ED3068"/>
    <w:rsid w:val="00ED3779"/>
    <w:rsid w:val="00ED5807"/>
    <w:rsid w:val="00ED70E6"/>
    <w:rsid w:val="00EF64E9"/>
    <w:rsid w:val="00EF6AE1"/>
    <w:rsid w:val="00F03F67"/>
    <w:rsid w:val="00F14246"/>
    <w:rsid w:val="00F14F1F"/>
    <w:rsid w:val="00F15086"/>
    <w:rsid w:val="00F23B76"/>
    <w:rsid w:val="00F23C81"/>
    <w:rsid w:val="00F311D3"/>
    <w:rsid w:val="00F35A0B"/>
    <w:rsid w:val="00F4496E"/>
    <w:rsid w:val="00F54248"/>
    <w:rsid w:val="00F547F5"/>
    <w:rsid w:val="00F603B8"/>
    <w:rsid w:val="00F61B8E"/>
    <w:rsid w:val="00F63C4F"/>
    <w:rsid w:val="00F84E14"/>
    <w:rsid w:val="00F85142"/>
    <w:rsid w:val="00F9509B"/>
    <w:rsid w:val="00FA209F"/>
    <w:rsid w:val="00FA3708"/>
    <w:rsid w:val="00FA6C6D"/>
    <w:rsid w:val="00FA6ED2"/>
    <w:rsid w:val="00FC5781"/>
    <w:rsid w:val="00FD2A09"/>
    <w:rsid w:val="00FD61E4"/>
    <w:rsid w:val="00FE2509"/>
    <w:rsid w:val="00FF0B61"/>
    <w:rsid w:val="00FF12DF"/>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4</cp:revision>
  <cp:lastPrinted>2024-07-11T05:52:00Z</cp:lastPrinted>
  <dcterms:created xsi:type="dcterms:W3CDTF">2025-02-27T06:03:00Z</dcterms:created>
  <dcterms:modified xsi:type="dcterms:W3CDTF">2025-02-28T00:59:00Z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