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2E003E">
        <w:rPr>
          <w:rFonts w:ascii="仿宋_GB2312" w:eastAsia="仿宋_GB2312" w:hAnsi="Gungsuh" w:hint="eastAsia"/>
          <w:b/>
          <w:sz w:val="36"/>
          <w:szCs w:val="44"/>
        </w:rPr>
        <w:t>1</w:t>
      </w:r>
      <w:r w:rsidR="0055551B">
        <w:rPr>
          <w:rFonts w:ascii="仿宋_GB2312" w:eastAsia="仿宋_GB2312" w:hAnsi="Gungsuh" w:hint="eastAsia"/>
          <w:b/>
          <w:sz w:val="36"/>
          <w:szCs w:val="44"/>
        </w:rPr>
        <w:t>1</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ED70E6">
        <w:rPr>
          <w:rFonts w:ascii="仿宋_GB2312" w:eastAsia="仿宋_GB2312" w:hAnsi="宋体" w:hint="eastAsia"/>
          <w:b/>
          <w:sz w:val="36"/>
          <w:szCs w:val="44"/>
        </w:rPr>
        <w:t>2</w:t>
      </w:r>
      <w:r w:rsidR="0055551B">
        <w:rPr>
          <w:rFonts w:ascii="仿宋_GB2312" w:eastAsia="仿宋_GB2312" w:hAnsi="宋体" w:hint="eastAsia"/>
          <w:b/>
          <w:sz w:val="36"/>
          <w:szCs w:val="44"/>
        </w:rPr>
        <w:t>5</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585CCE">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443136">
        <w:rPr>
          <w:rFonts w:ascii="仿宋_GB2312" w:eastAsia="仿宋_GB2312" w:hAnsi="Gungsuh" w:hint="eastAsia"/>
          <w:b/>
          <w:sz w:val="32"/>
          <w:szCs w:val="32"/>
        </w:rPr>
        <w:t>3</w:t>
      </w:r>
      <w:r>
        <w:rPr>
          <w:rFonts w:ascii="仿宋_GB2312" w:eastAsia="仿宋_GB2312" w:hAnsi="Gungsuh" w:hint="eastAsia"/>
          <w:b/>
          <w:sz w:val="32"/>
          <w:szCs w:val="32"/>
        </w:rPr>
        <w:t>月</w:t>
      </w:r>
      <w:r w:rsidR="0055551B">
        <w:rPr>
          <w:rFonts w:ascii="仿宋_GB2312" w:eastAsia="仿宋_GB2312" w:hAnsi="Gungsuh" w:hint="eastAsia"/>
          <w:b/>
          <w:sz w:val="32"/>
          <w:szCs w:val="32"/>
        </w:rPr>
        <w:t>21</w:t>
      </w:r>
      <w:r>
        <w:rPr>
          <w:rFonts w:ascii="仿宋_GB2312" w:eastAsia="仿宋_GB2312" w:hAnsi="Gungsuh" w:hint="eastAsia"/>
          <w:b/>
          <w:sz w:val="32"/>
          <w:szCs w:val="32"/>
        </w:rPr>
        <w:t>日</w:t>
      </w:r>
    </w:p>
    <w:p w:rsidR="004D0412" w:rsidRDefault="00DE3F2F">
      <w:pPr>
        <w:spacing w:line="400" w:lineRule="exact"/>
        <w:rPr>
          <w:rFonts w:ascii="仿宋_GB2312" w:eastAsia="仿宋_GB2312" w:hAnsi="Gungsuh"/>
          <w:b/>
          <w:sz w:val="32"/>
          <w:szCs w:val="32"/>
        </w:rPr>
      </w:pPr>
      <w:r w:rsidRPr="00DE3F2F">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902033"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212D1" w:rsidRPr="006212D1">
        <w:rPr>
          <w:rFonts w:ascii="仿宋_GB2312" w:hint="eastAsia"/>
          <w:b/>
          <w:bCs/>
          <w:sz w:val="32"/>
          <w:szCs w:val="32"/>
        </w:rPr>
        <w:t>省大数据局征集公共数据授权运营场景及数据需求</w:t>
      </w:r>
    </w:p>
    <w:p w:rsidR="00AC35AB"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212D1" w:rsidRPr="006212D1">
        <w:rPr>
          <w:rFonts w:ascii="仿宋_GB2312" w:hint="eastAsia"/>
          <w:b/>
          <w:bCs/>
          <w:sz w:val="32"/>
          <w:szCs w:val="32"/>
        </w:rPr>
        <w:t>我省构建智慧气象新图景</w:t>
      </w:r>
    </w:p>
    <w:p w:rsidR="00F9509B"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212D1" w:rsidRPr="006212D1">
        <w:rPr>
          <w:rFonts w:ascii="仿宋_GB2312" w:hint="eastAsia"/>
          <w:b/>
          <w:bCs/>
          <w:sz w:val="32"/>
          <w:szCs w:val="32"/>
        </w:rPr>
        <w:t>观山湖区首批企业入驻数字文化产业生态村</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212D1" w:rsidRPr="006212D1">
        <w:rPr>
          <w:rFonts w:hint="eastAsia"/>
        </w:rPr>
        <w:t xml:space="preserve"> </w:t>
      </w:r>
      <w:r w:rsidR="006212D1" w:rsidRPr="006212D1">
        <w:rPr>
          <w:rFonts w:ascii="仿宋_GB2312" w:hint="eastAsia"/>
          <w:b/>
          <w:bCs/>
          <w:sz w:val="32"/>
          <w:szCs w:val="32"/>
        </w:rPr>
        <w:t>2024年我国数字产业完成业务收入35万亿元</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212D1" w:rsidRPr="006212D1">
        <w:rPr>
          <w:rFonts w:ascii="仿宋_GB2312" w:hint="eastAsia"/>
          <w:b/>
          <w:bCs/>
          <w:sz w:val="32"/>
          <w:szCs w:val="32"/>
        </w:rPr>
        <w:t>四川出台人工智能产业政策工具包</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212D1" w:rsidRPr="006212D1">
        <w:rPr>
          <w:rFonts w:ascii="仿宋_GB2312" w:hint="eastAsia"/>
          <w:b/>
          <w:bCs/>
          <w:sz w:val="32"/>
          <w:szCs w:val="32"/>
        </w:rPr>
        <w:t>青海绿算云助力数字青海高质量发展</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212D1" w:rsidRPr="006212D1">
        <w:rPr>
          <w:rFonts w:ascii="仿宋_GB2312" w:hint="eastAsia"/>
          <w:b/>
          <w:bCs/>
          <w:sz w:val="32"/>
          <w:szCs w:val="32"/>
        </w:rPr>
        <w:t>国家超算互联网日访问量破三百万</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212D1" w:rsidRPr="006212D1">
        <w:rPr>
          <w:rFonts w:ascii="仿宋_GB2312" w:hint="eastAsia"/>
          <w:b/>
          <w:bCs/>
          <w:sz w:val="32"/>
          <w:szCs w:val="32"/>
        </w:rPr>
        <w:t>一脑多能通用具身智能平台发布</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0D68D2"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212D1" w:rsidRPr="006212D1">
        <w:rPr>
          <w:rFonts w:ascii="仿宋_GB2312" w:hint="eastAsia"/>
          <w:b/>
          <w:bCs/>
          <w:sz w:val="32"/>
          <w:szCs w:val="32"/>
        </w:rPr>
        <w:t>韩启动超级算力基建计划</w:t>
      </w:r>
    </w:p>
    <w:p w:rsidR="00F63C4F" w:rsidRDefault="00F63C4F" w:rsidP="006D6460">
      <w:pPr>
        <w:pStyle w:val="2"/>
        <w:spacing w:after="0" w:line="460" w:lineRule="exact"/>
        <w:ind w:leftChars="0" w:left="0" w:firstLineChars="0" w:firstLine="0"/>
        <w:jc w:val="left"/>
        <w:rPr>
          <w:rFonts w:ascii="仿宋_GB2312"/>
          <w:sz w:val="32"/>
          <w:szCs w:val="32"/>
        </w:rPr>
      </w:pPr>
    </w:p>
    <w:p w:rsidR="00A1728A" w:rsidRDefault="00A1728A" w:rsidP="006D6460">
      <w:pPr>
        <w:pStyle w:val="2"/>
        <w:spacing w:after="0" w:line="460" w:lineRule="exact"/>
        <w:ind w:leftChars="0" w:left="0" w:firstLineChars="0" w:firstLine="0"/>
        <w:jc w:val="left"/>
        <w:rPr>
          <w:rFonts w:ascii="仿宋_GB2312"/>
          <w:sz w:val="32"/>
          <w:szCs w:val="32"/>
        </w:rPr>
      </w:pPr>
    </w:p>
    <w:p w:rsidR="000F7A1E" w:rsidRDefault="000F7A1E" w:rsidP="006D6460">
      <w:pPr>
        <w:pStyle w:val="2"/>
        <w:spacing w:after="0" w:line="460" w:lineRule="exact"/>
        <w:ind w:leftChars="0" w:left="0" w:firstLineChars="0" w:firstLine="0"/>
        <w:jc w:val="left"/>
        <w:rPr>
          <w:rFonts w:ascii="仿宋_GB2312"/>
          <w:sz w:val="32"/>
          <w:szCs w:val="32"/>
        </w:rPr>
      </w:pPr>
    </w:p>
    <w:p w:rsidR="0055551B" w:rsidRDefault="0055551B" w:rsidP="006212D1">
      <w:pPr>
        <w:pStyle w:val="a5"/>
        <w:shd w:val="clear" w:color="auto" w:fill="FFFFFF"/>
        <w:spacing w:beforeAutospacing="0" w:afterAutospacing="0" w:line="640" w:lineRule="exact"/>
        <w:jc w:val="center"/>
        <w:rPr>
          <w:rFonts w:ascii="方正小标宋简体" w:eastAsia="方正小标宋简体" w:hint="eastAsia"/>
          <w:sz w:val="44"/>
          <w:szCs w:val="44"/>
        </w:rPr>
      </w:pPr>
      <w:r w:rsidRPr="0055551B">
        <w:rPr>
          <w:rFonts w:ascii="方正小标宋简体" w:eastAsia="方正小标宋简体" w:hint="eastAsia"/>
          <w:sz w:val="44"/>
          <w:szCs w:val="44"/>
        </w:rPr>
        <w:lastRenderedPageBreak/>
        <w:t>省大数据局征集公共数据授权</w:t>
      </w:r>
    </w:p>
    <w:p w:rsidR="0055551B" w:rsidRPr="0055551B" w:rsidRDefault="0055551B" w:rsidP="006212D1">
      <w:pPr>
        <w:pStyle w:val="a5"/>
        <w:shd w:val="clear" w:color="auto" w:fill="FFFFFF"/>
        <w:spacing w:beforeAutospacing="0" w:afterAutospacing="0" w:line="640" w:lineRule="exact"/>
        <w:jc w:val="center"/>
        <w:rPr>
          <w:rFonts w:ascii="方正小标宋简体" w:eastAsia="方正小标宋简体" w:hint="eastAsia"/>
          <w:sz w:val="44"/>
          <w:szCs w:val="44"/>
        </w:rPr>
      </w:pPr>
      <w:r w:rsidRPr="0055551B">
        <w:rPr>
          <w:rFonts w:ascii="方正小标宋简体" w:eastAsia="方正小标宋简体" w:hint="eastAsia"/>
          <w:sz w:val="44"/>
          <w:szCs w:val="44"/>
        </w:rPr>
        <w:t>运营场景及数据需求</w:t>
      </w:r>
    </w:p>
    <w:p w:rsidR="0055551B" w:rsidRPr="0055551B" w:rsidRDefault="0055551B" w:rsidP="006212D1">
      <w:pPr>
        <w:pStyle w:val="a5"/>
        <w:shd w:val="clear" w:color="auto" w:fill="FFFFFF"/>
        <w:spacing w:beforeAutospacing="0" w:afterAutospacing="0" w:line="580" w:lineRule="exact"/>
        <w:jc w:val="center"/>
        <w:rPr>
          <w:rFonts w:ascii="仿宋_GB2312" w:eastAsia="仿宋_GB2312" w:hint="eastAsia"/>
          <w:sz w:val="32"/>
          <w:szCs w:val="32"/>
        </w:rPr>
      </w:pPr>
      <w:r w:rsidRPr="0055551B">
        <w:rPr>
          <w:rFonts w:ascii="仿宋_GB2312" w:eastAsia="仿宋_GB2312" w:hint="eastAsia"/>
          <w:sz w:val="32"/>
          <w:szCs w:val="32"/>
        </w:rPr>
        <w:t>（2025-03-18）</w:t>
      </w:r>
    </w:p>
    <w:p w:rsidR="0055551B" w:rsidRPr="0055551B" w:rsidRDefault="0055551B" w:rsidP="006212D1">
      <w:pPr>
        <w:pStyle w:val="a5"/>
        <w:shd w:val="clear" w:color="auto" w:fill="FFFFFF"/>
        <w:spacing w:beforeAutospacing="0" w:afterAutospacing="0" w:line="580" w:lineRule="exact"/>
        <w:rPr>
          <w:rFonts w:ascii="仿宋_GB2312" w:eastAsia="仿宋_GB2312" w:hint="eastAsia"/>
          <w:sz w:val="32"/>
          <w:szCs w:val="32"/>
        </w:rPr>
      </w:pPr>
      <w:r w:rsidRPr="0055551B">
        <w:rPr>
          <w:rFonts w:ascii="仿宋_GB2312" w:eastAsia="仿宋_GB2312" w:hint="eastAsia"/>
          <w:sz w:val="32"/>
          <w:szCs w:val="32"/>
        </w:rPr>
        <w:t xml:space="preserve">    为推动公共数据资源的高效利用和创新发展，充分释放数据要素价值，共同探索公共数据在各领域的创新应用，助力数字经济高质量发展，近日，省大数据局正式面向全国启动公共数据授权运营场景及数据需求征集行动。</w:t>
      </w:r>
    </w:p>
    <w:p w:rsidR="0055551B" w:rsidRPr="0055551B" w:rsidRDefault="0055551B" w:rsidP="006212D1">
      <w:pPr>
        <w:pStyle w:val="a5"/>
        <w:shd w:val="clear" w:color="auto" w:fill="FFFFFF"/>
        <w:spacing w:beforeAutospacing="0" w:afterAutospacing="0" w:line="580" w:lineRule="exact"/>
        <w:rPr>
          <w:rFonts w:ascii="仿宋_GB2312" w:eastAsia="仿宋_GB2312" w:hint="eastAsia"/>
          <w:sz w:val="32"/>
          <w:szCs w:val="32"/>
        </w:rPr>
      </w:pPr>
      <w:r w:rsidRPr="0055551B">
        <w:rPr>
          <w:rFonts w:ascii="仿宋_GB2312" w:eastAsia="仿宋_GB2312" w:hint="eastAsia"/>
          <w:sz w:val="32"/>
          <w:szCs w:val="32"/>
        </w:rPr>
        <w:t xml:space="preserve">    据了解，本次征集范围覆盖工业制造、现代农业、商贸流通、交通运输、金融服务、科技创新、文化旅游、医疗健康、应急管理、气象服务、城市治理、绿色低碳12个应用场景，以及在市场上尚未流通或已流通但难以满足实际需要的公共数据需求，鼓励社会各界挖掘数据要素潜能，共同探索数据驱动发展的新路径。</w:t>
      </w:r>
    </w:p>
    <w:p w:rsidR="0055551B" w:rsidRDefault="0055551B" w:rsidP="006212D1">
      <w:pPr>
        <w:pStyle w:val="a5"/>
        <w:shd w:val="clear" w:color="auto" w:fill="FFFFFF"/>
        <w:spacing w:beforeAutospacing="0" w:afterAutospacing="0" w:line="580" w:lineRule="exact"/>
        <w:rPr>
          <w:rFonts w:ascii="仿宋_GB2312" w:eastAsia="仿宋_GB2312" w:hint="eastAsia"/>
          <w:sz w:val="32"/>
          <w:szCs w:val="32"/>
        </w:rPr>
      </w:pPr>
      <w:r w:rsidRPr="0055551B">
        <w:rPr>
          <w:rFonts w:ascii="仿宋_GB2312" w:eastAsia="仿宋_GB2312" w:hint="eastAsia"/>
          <w:sz w:val="32"/>
          <w:szCs w:val="32"/>
        </w:rPr>
        <w:t xml:space="preserve">    此次征集将持续至2025年12月31日。省大数据局将会同相关部门对征集到的场景及数据需求进行研究评估，并做好后续场景需求对接、数据产品开发等服务，按照“产品化”“服务化”分批次推动数据开发和应用。</w:t>
      </w:r>
    </w:p>
    <w:p w:rsidR="0055551B" w:rsidRPr="0055551B" w:rsidRDefault="004D0092" w:rsidP="006212D1">
      <w:pPr>
        <w:pStyle w:val="a5"/>
        <w:shd w:val="clear" w:color="auto" w:fill="FFFFFF"/>
        <w:spacing w:beforeAutospacing="0" w:afterAutospacing="0" w:line="580" w:lineRule="exact"/>
        <w:rPr>
          <w:rFonts w:ascii="仿宋_GB2312" w:eastAsia="仿宋_GB2312" w:hint="eastAsia"/>
          <w:sz w:val="32"/>
          <w:szCs w:val="32"/>
        </w:rPr>
      </w:pPr>
      <w:r>
        <w:rPr>
          <w:rFonts w:ascii="仿宋_GB2312" w:eastAsia="仿宋_GB2312" w:hint="eastAsia"/>
          <w:sz w:val="32"/>
          <w:szCs w:val="32"/>
        </w:rPr>
        <w:t xml:space="preserve">   </w:t>
      </w:r>
      <w:r w:rsidR="0055551B">
        <w:rPr>
          <w:rFonts w:ascii="仿宋_GB2312" w:eastAsia="仿宋_GB2312" w:hint="eastAsia"/>
          <w:sz w:val="32"/>
          <w:szCs w:val="32"/>
        </w:rPr>
        <w:t xml:space="preserve">                                 </w:t>
      </w:r>
      <w:r w:rsidR="0055551B" w:rsidRPr="0055551B">
        <w:rPr>
          <w:rFonts w:ascii="仿宋_GB2312" w:eastAsia="仿宋_GB2312" w:hint="eastAsia"/>
          <w:sz w:val="32"/>
          <w:szCs w:val="32"/>
        </w:rPr>
        <w:t>（来源：贵州日报）</w:t>
      </w:r>
    </w:p>
    <w:p w:rsidR="0055551B" w:rsidRPr="0055551B" w:rsidRDefault="0055551B" w:rsidP="006212D1">
      <w:pPr>
        <w:pStyle w:val="a5"/>
        <w:shd w:val="clear" w:color="auto" w:fill="FFFFFF"/>
        <w:spacing w:beforeAutospacing="0" w:afterAutospacing="0" w:line="600" w:lineRule="exact"/>
        <w:rPr>
          <w:rFonts w:ascii="仿宋_GB2312" w:eastAsia="仿宋_GB2312"/>
          <w:sz w:val="32"/>
          <w:szCs w:val="32"/>
        </w:rPr>
      </w:pPr>
    </w:p>
    <w:p w:rsidR="0055551B" w:rsidRPr="0055551B" w:rsidRDefault="0055551B" w:rsidP="006212D1">
      <w:pPr>
        <w:pStyle w:val="a5"/>
        <w:shd w:val="clear" w:color="auto" w:fill="FFFFFF"/>
        <w:spacing w:beforeAutospacing="0" w:afterAutospacing="0" w:line="600" w:lineRule="exact"/>
        <w:jc w:val="center"/>
        <w:rPr>
          <w:rFonts w:ascii="方正小标宋简体" w:eastAsia="方正小标宋简体" w:hint="eastAsia"/>
          <w:sz w:val="44"/>
          <w:szCs w:val="44"/>
        </w:rPr>
      </w:pPr>
      <w:r w:rsidRPr="0055551B">
        <w:rPr>
          <w:rFonts w:ascii="方正小标宋简体" w:eastAsia="方正小标宋简体" w:hint="eastAsia"/>
          <w:sz w:val="44"/>
          <w:szCs w:val="44"/>
        </w:rPr>
        <w:t>我省构建智慧气象新图景</w:t>
      </w:r>
    </w:p>
    <w:p w:rsidR="0055551B" w:rsidRPr="0055551B" w:rsidRDefault="0055551B" w:rsidP="006212D1">
      <w:pPr>
        <w:pStyle w:val="a5"/>
        <w:shd w:val="clear" w:color="auto" w:fill="FFFFFF"/>
        <w:spacing w:beforeAutospacing="0" w:afterAutospacing="0" w:line="600" w:lineRule="exact"/>
        <w:jc w:val="center"/>
        <w:rPr>
          <w:rFonts w:ascii="仿宋_GB2312" w:eastAsia="仿宋_GB2312" w:hint="eastAsia"/>
          <w:sz w:val="32"/>
          <w:szCs w:val="32"/>
        </w:rPr>
      </w:pPr>
      <w:r w:rsidRPr="0055551B">
        <w:rPr>
          <w:rFonts w:ascii="仿宋_GB2312" w:eastAsia="仿宋_GB2312" w:hint="eastAsia"/>
          <w:sz w:val="32"/>
          <w:szCs w:val="32"/>
        </w:rPr>
        <w:t>（2025-03-18）</w:t>
      </w:r>
    </w:p>
    <w:p w:rsidR="0055551B" w:rsidRPr="0055551B" w:rsidRDefault="0055551B" w:rsidP="006212D1">
      <w:pPr>
        <w:pStyle w:val="a5"/>
        <w:shd w:val="clear" w:color="auto" w:fill="FFFFFF"/>
        <w:spacing w:beforeAutospacing="0" w:afterAutospacing="0" w:line="600" w:lineRule="exact"/>
        <w:rPr>
          <w:rFonts w:ascii="仿宋_GB2312" w:eastAsia="仿宋_GB2312" w:hint="eastAsia"/>
          <w:sz w:val="32"/>
          <w:szCs w:val="32"/>
        </w:rPr>
      </w:pPr>
      <w:r w:rsidRPr="0055551B">
        <w:rPr>
          <w:rFonts w:ascii="仿宋_GB2312" w:eastAsia="仿宋_GB2312" w:hint="eastAsia"/>
          <w:sz w:val="32"/>
          <w:szCs w:val="32"/>
        </w:rPr>
        <w:t xml:space="preserve">    近日，省山地气象科研所、省气象数据中心联合华为公司，在贵州气象超算上完成“满血版”DeepSeek-R1部署。此举将为贵州气象领域的管理、业务、科研发展带来新机遇，尤其在数据收集、数值预报、观测数据融合与优化、预警发布审核、科研论文撰写、期刊编辑、编程和代码相关以及雷达产品应用等场景中展现出显著的优势。</w:t>
      </w:r>
    </w:p>
    <w:p w:rsidR="0055551B" w:rsidRDefault="0055551B" w:rsidP="006212D1">
      <w:pPr>
        <w:pStyle w:val="a5"/>
        <w:shd w:val="clear" w:color="auto" w:fill="FFFFFF"/>
        <w:spacing w:beforeAutospacing="0" w:afterAutospacing="0" w:line="600" w:lineRule="exact"/>
        <w:rPr>
          <w:rFonts w:ascii="仿宋_GB2312" w:eastAsia="仿宋_GB2312" w:hint="eastAsia"/>
          <w:sz w:val="32"/>
          <w:szCs w:val="32"/>
        </w:rPr>
      </w:pPr>
      <w:r w:rsidRPr="0055551B">
        <w:rPr>
          <w:rFonts w:ascii="仿宋_GB2312" w:eastAsia="仿宋_GB2312" w:hint="eastAsia"/>
          <w:sz w:val="32"/>
          <w:szCs w:val="32"/>
        </w:rPr>
        <w:t xml:space="preserve">    据了解，“满血版”DeepSeek-R1的部署，结合“官网+云API+本地”模式，能够为气象用户提供持续、快速和稳定的服务，在深度逻辑推理任务中表现更突出，更具备成本优势。为了推动DeepSeek应用，省山地气象科研所还组织了《贵州气象超算DeepSeek应用分享》讲座，围绕如何快速使用“满血版”DeepSeek-R1、“满血版”接口访问、气象超算AI访问方式与安装、气象科研与学会工作的应用场景挖掘等相关问题进行了交流。</w:t>
      </w:r>
    </w:p>
    <w:p w:rsidR="0055551B" w:rsidRPr="0055551B" w:rsidRDefault="0055551B" w:rsidP="006212D1">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55551B">
        <w:rPr>
          <w:rFonts w:ascii="仿宋_GB2312" w:eastAsia="仿宋_GB2312" w:hint="eastAsia"/>
          <w:sz w:val="32"/>
          <w:szCs w:val="32"/>
        </w:rPr>
        <w:t>（来源：贵州日报）</w:t>
      </w:r>
    </w:p>
    <w:p w:rsidR="0055551B" w:rsidRPr="0055551B" w:rsidRDefault="0055551B" w:rsidP="006212D1">
      <w:pPr>
        <w:pStyle w:val="a5"/>
        <w:shd w:val="clear" w:color="auto" w:fill="FFFFFF"/>
        <w:spacing w:beforeAutospacing="0" w:afterAutospacing="0" w:line="620" w:lineRule="exact"/>
        <w:rPr>
          <w:rFonts w:ascii="仿宋_GB2312" w:eastAsia="仿宋_GB2312"/>
          <w:sz w:val="32"/>
          <w:szCs w:val="32"/>
        </w:rPr>
      </w:pPr>
    </w:p>
    <w:p w:rsidR="0055551B" w:rsidRPr="0055551B" w:rsidRDefault="0055551B" w:rsidP="006212D1">
      <w:pPr>
        <w:pStyle w:val="a5"/>
        <w:shd w:val="clear" w:color="auto" w:fill="FFFFFF"/>
        <w:spacing w:beforeAutospacing="0" w:afterAutospacing="0" w:line="620" w:lineRule="exact"/>
        <w:jc w:val="center"/>
        <w:rPr>
          <w:rFonts w:ascii="方正小标宋简体" w:eastAsia="方正小标宋简体" w:hint="eastAsia"/>
          <w:sz w:val="44"/>
          <w:szCs w:val="44"/>
        </w:rPr>
      </w:pPr>
      <w:r w:rsidRPr="0055551B">
        <w:rPr>
          <w:rFonts w:ascii="方正小标宋简体" w:eastAsia="方正小标宋简体" w:hint="eastAsia"/>
          <w:sz w:val="44"/>
          <w:szCs w:val="44"/>
        </w:rPr>
        <w:t>观山湖区首批企业入驻数字文化产业生态村</w:t>
      </w:r>
    </w:p>
    <w:p w:rsidR="0055551B" w:rsidRPr="0055551B" w:rsidRDefault="0055551B" w:rsidP="006212D1">
      <w:pPr>
        <w:pStyle w:val="a5"/>
        <w:shd w:val="clear" w:color="auto" w:fill="FFFFFF"/>
        <w:spacing w:beforeAutospacing="0" w:afterAutospacing="0" w:line="620" w:lineRule="exact"/>
        <w:jc w:val="center"/>
        <w:rPr>
          <w:rFonts w:ascii="仿宋_GB2312" w:eastAsia="仿宋_GB2312" w:hint="eastAsia"/>
          <w:sz w:val="32"/>
          <w:szCs w:val="32"/>
        </w:rPr>
      </w:pPr>
      <w:r w:rsidRPr="0055551B">
        <w:rPr>
          <w:rFonts w:ascii="仿宋_GB2312" w:eastAsia="仿宋_GB2312" w:hint="eastAsia"/>
          <w:sz w:val="32"/>
          <w:szCs w:val="32"/>
        </w:rPr>
        <w:t>（2025-03-17）</w:t>
      </w:r>
    </w:p>
    <w:p w:rsidR="0055551B" w:rsidRPr="0055551B" w:rsidRDefault="0055551B" w:rsidP="006212D1">
      <w:pPr>
        <w:pStyle w:val="a5"/>
        <w:shd w:val="clear" w:color="auto" w:fill="FFFFFF"/>
        <w:spacing w:beforeAutospacing="0" w:afterAutospacing="0" w:line="620" w:lineRule="exact"/>
        <w:rPr>
          <w:rFonts w:ascii="仿宋_GB2312" w:eastAsia="仿宋_GB2312" w:hint="eastAsia"/>
          <w:sz w:val="32"/>
          <w:szCs w:val="32"/>
        </w:rPr>
      </w:pPr>
      <w:r w:rsidRPr="0055551B">
        <w:rPr>
          <w:rFonts w:ascii="仿宋_GB2312" w:eastAsia="仿宋_GB2312" w:hint="eastAsia"/>
          <w:sz w:val="32"/>
          <w:szCs w:val="32"/>
        </w:rPr>
        <w:t xml:space="preserve">    3月15日，贵阳市观山湖区朱昌镇小兰山数字文化产业生态村落举行企业入驻仪式。贵州湖码数字科技有限公司、嘉攸（上海）网络科技有限公司等合作企业代表现场签约，标志着“小兰山”乡村振兴4.0模式正式启动。</w:t>
      </w:r>
    </w:p>
    <w:p w:rsidR="0055551B" w:rsidRPr="0055551B" w:rsidRDefault="0055551B" w:rsidP="006212D1">
      <w:pPr>
        <w:pStyle w:val="a5"/>
        <w:shd w:val="clear" w:color="auto" w:fill="FFFFFF"/>
        <w:spacing w:beforeAutospacing="0" w:afterAutospacing="0" w:line="620" w:lineRule="exact"/>
        <w:rPr>
          <w:rFonts w:ascii="仿宋_GB2312" w:eastAsia="仿宋_GB2312" w:hint="eastAsia"/>
          <w:sz w:val="32"/>
          <w:szCs w:val="32"/>
        </w:rPr>
      </w:pPr>
      <w:r w:rsidRPr="0055551B">
        <w:rPr>
          <w:rFonts w:ascii="仿宋_GB2312" w:eastAsia="仿宋_GB2312" w:hint="eastAsia"/>
          <w:sz w:val="32"/>
          <w:szCs w:val="32"/>
        </w:rPr>
        <w:t xml:space="preserve">    据介绍，该项目是观山湖区以获批“第二批国家数字乡村试点”为契机，与贵州多彩新媒体股份有限公司携手，共建全国首个“数字文化产业生态村落”，探索“政府+企业+村落”共建共享赋能乡村振兴的新模式。</w:t>
      </w:r>
    </w:p>
    <w:p w:rsidR="0055551B" w:rsidRPr="0055551B" w:rsidRDefault="0055551B" w:rsidP="006212D1">
      <w:pPr>
        <w:pStyle w:val="a5"/>
        <w:shd w:val="clear" w:color="auto" w:fill="FFFFFF"/>
        <w:spacing w:beforeAutospacing="0" w:afterAutospacing="0" w:line="620" w:lineRule="exact"/>
        <w:rPr>
          <w:rFonts w:ascii="仿宋_GB2312" w:eastAsia="仿宋_GB2312" w:hint="eastAsia"/>
          <w:sz w:val="32"/>
          <w:szCs w:val="32"/>
        </w:rPr>
      </w:pPr>
      <w:r w:rsidRPr="0055551B">
        <w:rPr>
          <w:rFonts w:ascii="仿宋_GB2312" w:eastAsia="仿宋_GB2312" w:hint="eastAsia"/>
          <w:sz w:val="32"/>
          <w:szCs w:val="32"/>
        </w:rPr>
        <w:t xml:space="preserve">    小兰山数字文化产业生态村落以百花湖的独特生态景观为底色，按照园区化的规划运营思路，以“数字+文化”为主导，以“文化+科技”为引领，遵循“不突破底线红线、不改变乡村风貌、不随意搬迁村民”的原则，构建滨湖观光休闲带、总部产业集群区、产业融合示范区、综合服务区“一带三区”产业布局，以数字产业赋能乡村振兴，打造贵阳城市近郊集数字视听、文艺文创、康养度假于一体的生态产业村落。</w:t>
      </w:r>
    </w:p>
    <w:p w:rsidR="0055551B" w:rsidRPr="0055551B" w:rsidRDefault="0055551B" w:rsidP="006212D1">
      <w:pPr>
        <w:pStyle w:val="a5"/>
        <w:shd w:val="clear" w:color="auto" w:fill="FFFFFF"/>
        <w:spacing w:beforeAutospacing="0" w:afterAutospacing="0" w:line="620" w:lineRule="exact"/>
        <w:rPr>
          <w:rFonts w:ascii="仿宋_GB2312" w:eastAsia="仿宋_GB2312" w:hint="eastAsia"/>
          <w:sz w:val="32"/>
          <w:szCs w:val="32"/>
        </w:rPr>
      </w:pPr>
      <w:r w:rsidRPr="0055551B">
        <w:rPr>
          <w:rFonts w:ascii="仿宋_GB2312" w:eastAsia="仿宋_GB2312" w:hint="eastAsia"/>
          <w:sz w:val="32"/>
          <w:szCs w:val="32"/>
        </w:rPr>
        <w:t xml:space="preserve">    项目一期建成后，村落可吸纳企业50家、职工1000余人。2025年计划带动村落年产值增长至10亿元以上、解决群众就业300人以上，村集体年增收500万元以上。截至目前，小兰山数字文化产业生态村落确定入驻企业已有40余家，其中20余家已在朱昌镇完成注册落地。</w:t>
      </w:r>
    </w:p>
    <w:p w:rsidR="0055551B" w:rsidRDefault="0055551B" w:rsidP="006212D1">
      <w:pPr>
        <w:pStyle w:val="a5"/>
        <w:shd w:val="clear" w:color="auto" w:fill="FFFFFF"/>
        <w:spacing w:beforeAutospacing="0" w:afterAutospacing="0" w:line="620" w:lineRule="exact"/>
        <w:rPr>
          <w:rFonts w:ascii="仿宋_GB2312" w:eastAsia="仿宋_GB2312" w:hint="eastAsia"/>
          <w:sz w:val="32"/>
          <w:szCs w:val="32"/>
        </w:rPr>
      </w:pPr>
      <w:r w:rsidRPr="0055551B">
        <w:rPr>
          <w:rFonts w:ascii="仿宋_GB2312" w:eastAsia="仿宋_GB2312" w:hint="eastAsia"/>
          <w:sz w:val="32"/>
          <w:szCs w:val="32"/>
        </w:rPr>
        <w:t xml:space="preserve">    近年来，观山湖区认真贯彻落实省、市推进数字产业聚集和“数字活市”战略部署要求，加快推进数字产业化，积极推进数字技术和实体产业融合发展，连续5年“大数据与实体经济深度融合水平”指数位居全省第一。目前，已聚集多彩新媒、大象慧云、贵阳编程猫等70余家大数据企业，互联网、软件和信息化服务业产业规模达133亿元。</w:t>
      </w:r>
    </w:p>
    <w:p w:rsidR="0055551B" w:rsidRDefault="0055551B" w:rsidP="006212D1">
      <w:pPr>
        <w:pStyle w:val="a5"/>
        <w:shd w:val="clear" w:color="auto" w:fill="FFFFFF"/>
        <w:spacing w:beforeAutospacing="0" w:afterAutospacing="0" w:line="620" w:lineRule="exact"/>
        <w:rPr>
          <w:rFonts w:ascii="仿宋_GB2312" w:eastAsia="仿宋_GB2312" w:hint="eastAsia"/>
          <w:sz w:val="32"/>
          <w:szCs w:val="32"/>
        </w:rPr>
      </w:pPr>
      <w:r>
        <w:rPr>
          <w:rFonts w:ascii="仿宋_GB2312" w:eastAsia="仿宋_GB2312" w:hint="eastAsia"/>
          <w:sz w:val="32"/>
          <w:szCs w:val="32"/>
        </w:rPr>
        <w:t xml:space="preserve">                                    </w:t>
      </w:r>
      <w:r w:rsidRPr="0055551B">
        <w:rPr>
          <w:rFonts w:ascii="仿宋_GB2312" w:eastAsia="仿宋_GB2312" w:hint="eastAsia"/>
          <w:sz w:val="32"/>
          <w:szCs w:val="32"/>
        </w:rPr>
        <w:t>（来源：贵州日报）</w:t>
      </w:r>
    </w:p>
    <w:p w:rsidR="004D0092" w:rsidRPr="0055551B" w:rsidRDefault="004D0092" w:rsidP="006212D1">
      <w:pPr>
        <w:pStyle w:val="a5"/>
        <w:shd w:val="clear" w:color="auto" w:fill="FFFFFF"/>
        <w:spacing w:beforeAutospacing="0" w:afterAutospacing="0" w:line="620" w:lineRule="exact"/>
        <w:rPr>
          <w:rFonts w:ascii="仿宋_GB2312" w:eastAsia="仿宋_GB2312" w:hint="eastAsia"/>
          <w:sz w:val="32"/>
          <w:szCs w:val="32"/>
        </w:rPr>
      </w:pPr>
    </w:p>
    <w:p w:rsidR="0055551B" w:rsidRPr="0055551B" w:rsidRDefault="0055551B" w:rsidP="004D0092">
      <w:pPr>
        <w:pStyle w:val="a5"/>
        <w:shd w:val="clear" w:color="auto" w:fill="FFFFFF"/>
        <w:spacing w:beforeAutospacing="0" w:afterAutospacing="0" w:line="600" w:lineRule="exact"/>
        <w:jc w:val="center"/>
        <w:rPr>
          <w:rFonts w:ascii="方正小标宋简体" w:eastAsia="方正小标宋简体" w:hint="eastAsia"/>
          <w:sz w:val="44"/>
          <w:szCs w:val="44"/>
        </w:rPr>
      </w:pPr>
      <w:r w:rsidRPr="0055551B">
        <w:rPr>
          <w:rFonts w:ascii="方正小标宋简体" w:eastAsia="方正小标宋简体" w:hint="eastAsia"/>
          <w:sz w:val="44"/>
          <w:szCs w:val="44"/>
        </w:rPr>
        <w:t>2024年我国数字产业完成业务收入35万亿元</w:t>
      </w:r>
    </w:p>
    <w:p w:rsidR="004D0092" w:rsidRDefault="0055551B" w:rsidP="004D0092">
      <w:pPr>
        <w:pStyle w:val="a5"/>
        <w:shd w:val="clear" w:color="auto" w:fill="FFFFFF"/>
        <w:spacing w:beforeAutospacing="0" w:afterAutospacing="0" w:line="600" w:lineRule="exact"/>
        <w:jc w:val="center"/>
        <w:rPr>
          <w:rFonts w:ascii="仿宋_GB2312" w:eastAsia="仿宋_GB2312" w:hint="eastAsia"/>
          <w:sz w:val="32"/>
          <w:szCs w:val="32"/>
        </w:rPr>
      </w:pPr>
      <w:r w:rsidRPr="0055551B">
        <w:rPr>
          <w:rFonts w:ascii="仿宋_GB2312" w:eastAsia="仿宋_GB2312" w:hint="eastAsia"/>
          <w:sz w:val="32"/>
          <w:szCs w:val="32"/>
        </w:rPr>
        <w:t>（2025-03-17）</w:t>
      </w:r>
    </w:p>
    <w:p w:rsidR="0055551B" w:rsidRPr="0055551B" w:rsidRDefault="0055551B" w:rsidP="004D0092">
      <w:pPr>
        <w:pStyle w:val="a5"/>
        <w:shd w:val="clear" w:color="auto" w:fill="FFFFFF"/>
        <w:spacing w:beforeAutospacing="0" w:afterAutospacing="0" w:line="600" w:lineRule="exact"/>
        <w:jc w:val="center"/>
        <w:rPr>
          <w:rFonts w:ascii="仿宋_GB2312" w:eastAsia="仿宋_GB2312" w:hint="eastAsia"/>
          <w:sz w:val="32"/>
          <w:szCs w:val="32"/>
        </w:rPr>
      </w:pPr>
      <w:r w:rsidRPr="0055551B">
        <w:rPr>
          <w:rFonts w:ascii="仿宋_GB2312" w:eastAsia="仿宋_GB2312" w:hint="eastAsia"/>
          <w:sz w:val="32"/>
          <w:szCs w:val="32"/>
        </w:rPr>
        <w:t xml:space="preserve">    新华社北京3月17日电  记者17日从工业和信息化部获悉，2024年我国数字产业总体运行平稳，完成业务收入35万亿元，同比增长5.5%，实现利润总额2.7万亿元，同比增长3.5%。</w:t>
      </w:r>
    </w:p>
    <w:p w:rsidR="0055551B" w:rsidRPr="0055551B" w:rsidRDefault="0055551B" w:rsidP="004D0092">
      <w:pPr>
        <w:pStyle w:val="a5"/>
        <w:shd w:val="clear" w:color="auto" w:fill="FFFFFF"/>
        <w:spacing w:beforeAutospacing="0" w:afterAutospacing="0" w:line="600" w:lineRule="exact"/>
        <w:rPr>
          <w:rFonts w:ascii="仿宋_GB2312" w:eastAsia="仿宋_GB2312" w:hint="eastAsia"/>
          <w:sz w:val="32"/>
          <w:szCs w:val="32"/>
        </w:rPr>
      </w:pPr>
      <w:r w:rsidRPr="0055551B">
        <w:rPr>
          <w:rFonts w:ascii="仿宋_GB2312" w:eastAsia="仿宋_GB2312" w:hint="eastAsia"/>
          <w:sz w:val="32"/>
          <w:szCs w:val="32"/>
        </w:rPr>
        <w:t xml:space="preserve">    其中，电子信息制造业全面回升向好，规模以上计算机、通信和其他电子设备制造业增加值增长11.8%，较上年提高8.4个百分点。消费电子市场全面回暖，拉动我国手机、微型计算机和彩电产量同比增长7.8%、2.7%和4.6%。在人工智能、云平台等新兴业务拉动下，软件业完成业务收入13.7万亿元，同比增长10%。通信业完成业务收入1.74万亿元，同比增长3.2%。</w:t>
      </w:r>
    </w:p>
    <w:p w:rsidR="0055551B" w:rsidRPr="0055551B" w:rsidRDefault="0055551B" w:rsidP="004D0092">
      <w:pPr>
        <w:pStyle w:val="a5"/>
        <w:shd w:val="clear" w:color="auto" w:fill="FFFFFF"/>
        <w:spacing w:beforeAutospacing="0" w:afterAutospacing="0" w:line="600" w:lineRule="exact"/>
        <w:rPr>
          <w:rFonts w:ascii="仿宋_GB2312" w:eastAsia="仿宋_GB2312" w:hint="eastAsia"/>
          <w:sz w:val="32"/>
          <w:szCs w:val="32"/>
        </w:rPr>
      </w:pPr>
      <w:r w:rsidRPr="0055551B">
        <w:rPr>
          <w:rFonts w:ascii="仿宋_GB2312" w:eastAsia="仿宋_GB2312" w:hint="eastAsia"/>
          <w:sz w:val="32"/>
          <w:szCs w:val="32"/>
        </w:rPr>
        <w:t xml:space="preserve">    数字基础设施量质齐升。截至2024年末，全国光缆线路总长度达7288万公里，累计建成5G基站425.1万个，具备千兆服务能力的10G PON端口达2820万个，建成千兆城市207个，实现县县通千兆、乡乡通5G，90%以上行政村实现5G网络覆盖。全国在用算力中心标准机架数超过880万，算力总规模较上年末增长16.5%。新型融合基础设施加速覆盖，累计建成5G虚拟专网5.5万个，移动物联网终端达26.6亿户。</w:t>
      </w:r>
    </w:p>
    <w:p w:rsidR="0055551B" w:rsidRDefault="0055551B" w:rsidP="004D0092">
      <w:pPr>
        <w:pStyle w:val="a5"/>
        <w:shd w:val="clear" w:color="auto" w:fill="FFFFFF"/>
        <w:spacing w:beforeAutospacing="0" w:afterAutospacing="0" w:line="600" w:lineRule="exact"/>
        <w:rPr>
          <w:rFonts w:ascii="仿宋_GB2312" w:eastAsia="仿宋_GB2312" w:hint="eastAsia"/>
          <w:sz w:val="32"/>
          <w:szCs w:val="32"/>
        </w:rPr>
      </w:pPr>
      <w:r w:rsidRPr="0055551B">
        <w:rPr>
          <w:rFonts w:ascii="仿宋_GB2312" w:eastAsia="仿宋_GB2312" w:hint="eastAsia"/>
          <w:sz w:val="32"/>
          <w:szCs w:val="32"/>
        </w:rPr>
        <w:t xml:space="preserve">    此外，产业生态体系持续完善，开源鸿蒙搭载设备数量超过10亿台，开源欧拉用户数量超过380万，为全球150余个国家和地区提供服务。产业新动能持续增强，人工智能、人形机器人等新兴领域保持较高投融资热度，大模型商业化发展加速。产业集聚态势明显，围绕信息通信、人工智能、新型显示、集成电路等数字领域，已布局建设一批国家级先进制造业集群，成为数字产业发展的重要引擎。</w:t>
      </w:r>
    </w:p>
    <w:p w:rsidR="0055551B" w:rsidRDefault="0055551B" w:rsidP="004D0092">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55551B">
        <w:rPr>
          <w:rFonts w:ascii="仿宋_GB2312" w:eastAsia="仿宋_GB2312" w:hint="eastAsia"/>
          <w:sz w:val="32"/>
          <w:szCs w:val="32"/>
        </w:rPr>
        <w:t>（来源：新华网）</w:t>
      </w:r>
    </w:p>
    <w:p w:rsidR="003F1229" w:rsidRPr="0055551B" w:rsidRDefault="003F1229" w:rsidP="004D0092">
      <w:pPr>
        <w:pStyle w:val="a5"/>
        <w:shd w:val="clear" w:color="auto" w:fill="FFFFFF"/>
        <w:spacing w:beforeAutospacing="0" w:afterAutospacing="0" w:line="600" w:lineRule="exact"/>
        <w:rPr>
          <w:rFonts w:ascii="仿宋_GB2312" w:eastAsia="仿宋_GB2312" w:hint="eastAsia"/>
          <w:sz w:val="32"/>
          <w:szCs w:val="32"/>
        </w:rPr>
      </w:pPr>
    </w:p>
    <w:p w:rsidR="004D0092" w:rsidRPr="004D0092" w:rsidRDefault="004D0092" w:rsidP="00DC225E">
      <w:pPr>
        <w:pStyle w:val="a5"/>
        <w:shd w:val="clear" w:color="auto" w:fill="FFFFFF"/>
        <w:spacing w:beforeAutospacing="0" w:afterAutospacing="0" w:line="600" w:lineRule="exact"/>
        <w:jc w:val="center"/>
        <w:rPr>
          <w:rFonts w:ascii="方正小标宋简体" w:eastAsia="方正小标宋简体" w:hint="eastAsia"/>
          <w:sz w:val="44"/>
          <w:szCs w:val="44"/>
        </w:rPr>
      </w:pPr>
      <w:r w:rsidRPr="004D0092">
        <w:rPr>
          <w:rFonts w:ascii="方正小标宋简体" w:eastAsia="方正小标宋简体" w:hint="eastAsia"/>
          <w:sz w:val="44"/>
          <w:szCs w:val="44"/>
        </w:rPr>
        <w:t>四川出台人工智能产业政策工具包</w:t>
      </w:r>
    </w:p>
    <w:p w:rsidR="004D0092" w:rsidRPr="0055551B" w:rsidRDefault="004D0092" w:rsidP="00DC225E">
      <w:pPr>
        <w:pStyle w:val="a5"/>
        <w:shd w:val="clear" w:color="auto" w:fill="FFFFFF"/>
        <w:spacing w:beforeAutospacing="0" w:afterAutospacing="0" w:line="600" w:lineRule="exact"/>
        <w:jc w:val="center"/>
        <w:rPr>
          <w:rFonts w:ascii="仿宋_GB2312" w:eastAsia="仿宋_GB2312" w:hint="eastAsia"/>
          <w:sz w:val="32"/>
          <w:szCs w:val="32"/>
        </w:rPr>
      </w:pPr>
      <w:r w:rsidRPr="0055551B">
        <w:rPr>
          <w:rFonts w:ascii="仿宋_GB2312" w:eastAsia="仿宋_GB2312" w:hint="eastAsia"/>
          <w:sz w:val="32"/>
          <w:szCs w:val="32"/>
        </w:rPr>
        <w:t>（2025-03-19）</w:t>
      </w:r>
    </w:p>
    <w:p w:rsidR="004D0092" w:rsidRPr="0055551B" w:rsidRDefault="004D0092" w:rsidP="00DC225E">
      <w:pPr>
        <w:pStyle w:val="a5"/>
        <w:shd w:val="clear" w:color="auto" w:fill="FFFFFF"/>
        <w:spacing w:beforeAutospacing="0" w:afterAutospacing="0" w:line="600" w:lineRule="exact"/>
        <w:rPr>
          <w:rFonts w:ascii="仿宋_GB2312" w:eastAsia="仿宋_GB2312"/>
          <w:sz w:val="32"/>
          <w:szCs w:val="32"/>
        </w:rPr>
      </w:pPr>
      <w:r w:rsidRPr="0055551B">
        <w:rPr>
          <w:rFonts w:ascii="仿宋_GB2312" w:eastAsia="仿宋_GB2312"/>
          <w:sz w:val="32"/>
          <w:szCs w:val="32"/>
        </w:rPr>
        <w:t>  </w:t>
      </w:r>
      <w:r w:rsidRPr="0055551B">
        <w:rPr>
          <w:rFonts w:ascii="仿宋_GB2312" w:eastAsia="仿宋_GB2312" w:hint="eastAsia"/>
          <w:sz w:val="32"/>
          <w:szCs w:val="32"/>
        </w:rPr>
        <w:t>四川省人工智能产业链产品发布会于</w:t>
      </w:r>
      <w:r w:rsidRPr="0055551B">
        <w:rPr>
          <w:rFonts w:ascii="仿宋_GB2312" w:eastAsia="仿宋_GB2312"/>
          <w:sz w:val="32"/>
          <w:szCs w:val="32"/>
        </w:rPr>
        <w:t>3</w:t>
      </w:r>
      <w:r w:rsidRPr="0055551B">
        <w:rPr>
          <w:rFonts w:ascii="仿宋_GB2312" w:eastAsia="仿宋_GB2312" w:hint="eastAsia"/>
          <w:sz w:val="32"/>
          <w:szCs w:val="32"/>
        </w:rPr>
        <w:t>月</w:t>
      </w:r>
      <w:r w:rsidRPr="0055551B">
        <w:rPr>
          <w:rFonts w:ascii="仿宋_GB2312" w:eastAsia="仿宋_GB2312"/>
          <w:sz w:val="32"/>
          <w:szCs w:val="32"/>
        </w:rPr>
        <w:t>19</w:t>
      </w:r>
      <w:r w:rsidRPr="0055551B">
        <w:rPr>
          <w:rFonts w:ascii="仿宋_GB2312" w:eastAsia="仿宋_GB2312" w:hint="eastAsia"/>
          <w:sz w:val="32"/>
          <w:szCs w:val="32"/>
        </w:rPr>
        <w:t>日举办，会上，四川省人工智能产业链链长办公室发布了《四川省促进人工智能产业链发展若干政策》，围绕人工智能领域企业最急迫、发展最亟需的重大问题，计划</w:t>
      </w:r>
      <w:r w:rsidRPr="0055551B">
        <w:rPr>
          <w:rFonts w:ascii="仿宋_GB2312" w:eastAsia="仿宋_GB2312"/>
          <w:sz w:val="32"/>
          <w:szCs w:val="32"/>
        </w:rPr>
        <w:t>3</w:t>
      </w:r>
      <w:r w:rsidRPr="0055551B">
        <w:rPr>
          <w:rFonts w:ascii="仿宋_GB2312" w:eastAsia="仿宋_GB2312" w:hint="eastAsia"/>
          <w:sz w:val="32"/>
          <w:szCs w:val="32"/>
        </w:rPr>
        <w:t>年投入</w:t>
      </w:r>
      <w:r w:rsidRPr="0055551B">
        <w:rPr>
          <w:rFonts w:ascii="仿宋_GB2312" w:eastAsia="仿宋_GB2312"/>
          <w:sz w:val="32"/>
          <w:szCs w:val="32"/>
        </w:rPr>
        <w:t>12</w:t>
      </w:r>
      <w:r w:rsidRPr="0055551B">
        <w:rPr>
          <w:rFonts w:ascii="仿宋_GB2312" w:eastAsia="仿宋_GB2312" w:hint="eastAsia"/>
          <w:sz w:val="32"/>
          <w:szCs w:val="32"/>
        </w:rPr>
        <w:t>亿元，打造“科技攻关更聚焦、场景开放更丰富、算力供给更普惠、产业生态更完善”的人工智能发展环境，推动产业加快发展壮大。</w:t>
      </w:r>
    </w:p>
    <w:p w:rsidR="004D0092" w:rsidRPr="0055551B" w:rsidRDefault="004D0092" w:rsidP="00DC225E">
      <w:pPr>
        <w:pStyle w:val="a5"/>
        <w:shd w:val="clear" w:color="auto" w:fill="FFFFFF"/>
        <w:spacing w:beforeAutospacing="0" w:afterAutospacing="0" w:line="600" w:lineRule="exact"/>
        <w:rPr>
          <w:rFonts w:ascii="仿宋_GB2312" w:eastAsia="仿宋_GB2312"/>
          <w:sz w:val="32"/>
          <w:szCs w:val="32"/>
        </w:rPr>
      </w:pPr>
      <w:r w:rsidRPr="0055551B">
        <w:rPr>
          <w:rFonts w:ascii="仿宋_GB2312" w:eastAsia="仿宋_GB2312"/>
          <w:sz w:val="32"/>
          <w:szCs w:val="32"/>
        </w:rPr>
        <w:t>  </w:t>
      </w:r>
      <w:r w:rsidRPr="0055551B">
        <w:rPr>
          <w:rFonts w:ascii="仿宋_GB2312" w:eastAsia="仿宋_GB2312" w:hint="eastAsia"/>
          <w:sz w:val="32"/>
          <w:szCs w:val="32"/>
        </w:rPr>
        <w:t>四川省科学技术厅厅长路松明介绍，若干政策从加大技术攻关支持力度、大力支持人工智能产业发展、加快推动人工智能终端应用和场景培育、强化算力和数据供给能力、着力构建要素保障体系等</w:t>
      </w:r>
      <w:r w:rsidRPr="0055551B">
        <w:rPr>
          <w:rFonts w:ascii="仿宋_GB2312" w:eastAsia="仿宋_GB2312"/>
          <w:sz w:val="32"/>
          <w:szCs w:val="32"/>
        </w:rPr>
        <w:t>5</w:t>
      </w:r>
      <w:r w:rsidRPr="0055551B">
        <w:rPr>
          <w:rFonts w:ascii="仿宋_GB2312" w:eastAsia="仿宋_GB2312" w:hint="eastAsia"/>
          <w:sz w:val="32"/>
          <w:szCs w:val="32"/>
        </w:rPr>
        <w:t>个部分，为企业提供专业管用、高度匹配的政策工具包。</w:t>
      </w:r>
    </w:p>
    <w:p w:rsidR="004D0092" w:rsidRPr="0055551B" w:rsidRDefault="004D0092" w:rsidP="00DC225E">
      <w:pPr>
        <w:pStyle w:val="a5"/>
        <w:shd w:val="clear" w:color="auto" w:fill="FFFFFF"/>
        <w:spacing w:beforeAutospacing="0" w:afterAutospacing="0" w:line="600" w:lineRule="exact"/>
        <w:rPr>
          <w:rFonts w:ascii="仿宋_GB2312" w:eastAsia="仿宋_GB2312"/>
          <w:sz w:val="32"/>
          <w:szCs w:val="32"/>
        </w:rPr>
      </w:pPr>
      <w:r w:rsidRPr="0055551B">
        <w:rPr>
          <w:rFonts w:ascii="仿宋_GB2312" w:eastAsia="仿宋_GB2312"/>
          <w:sz w:val="32"/>
          <w:szCs w:val="32"/>
        </w:rPr>
        <w:t>  </w:t>
      </w:r>
      <w:r w:rsidRPr="0055551B">
        <w:rPr>
          <w:rFonts w:ascii="仿宋_GB2312" w:eastAsia="仿宋_GB2312" w:hint="eastAsia"/>
          <w:sz w:val="32"/>
          <w:szCs w:val="32"/>
        </w:rPr>
        <w:t>记者了解到，四川将通过争取超长期特别国债、安排省级重大科技专项（单个项目最高支持</w:t>
      </w:r>
      <w:r w:rsidRPr="0055551B">
        <w:rPr>
          <w:rFonts w:ascii="仿宋_GB2312" w:eastAsia="仿宋_GB2312"/>
          <w:sz w:val="32"/>
          <w:szCs w:val="32"/>
        </w:rPr>
        <w:t>2000</w:t>
      </w:r>
      <w:r w:rsidRPr="0055551B">
        <w:rPr>
          <w:rFonts w:ascii="仿宋_GB2312" w:eastAsia="仿宋_GB2312" w:hint="eastAsia"/>
          <w:sz w:val="32"/>
          <w:szCs w:val="32"/>
        </w:rPr>
        <w:t>万元）、提升创新平台能级等方式，支持人工智能领域关键核心技术攻关。对新获批的人工智能领域全国重点实验室、国家技术创新中心等给予最高不超过</w:t>
      </w:r>
      <w:r w:rsidRPr="0055551B">
        <w:rPr>
          <w:rFonts w:ascii="仿宋_GB2312" w:eastAsia="仿宋_GB2312"/>
          <w:sz w:val="32"/>
          <w:szCs w:val="32"/>
        </w:rPr>
        <w:t>2000</w:t>
      </w:r>
      <w:r w:rsidRPr="0055551B">
        <w:rPr>
          <w:rFonts w:ascii="仿宋_GB2312" w:eastAsia="仿宋_GB2312" w:hint="eastAsia"/>
          <w:sz w:val="32"/>
          <w:szCs w:val="32"/>
        </w:rPr>
        <w:t>万元资金支持；对新获批的国家新兴产业创新中心、国家制造业创新中心，按国家支持资金</w:t>
      </w:r>
      <w:r w:rsidRPr="0055551B">
        <w:rPr>
          <w:rFonts w:ascii="仿宋_GB2312" w:eastAsia="仿宋_GB2312"/>
          <w:sz w:val="32"/>
          <w:szCs w:val="32"/>
        </w:rPr>
        <w:t>1:1</w:t>
      </w:r>
      <w:r w:rsidRPr="0055551B">
        <w:rPr>
          <w:rFonts w:ascii="仿宋_GB2312" w:eastAsia="仿宋_GB2312" w:hint="eastAsia"/>
          <w:sz w:val="32"/>
          <w:szCs w:val="32"/>
        </w:rPr>
        <w:t>配套。</w:t>
      </w:r>
    </w:p>
    <w:p w:rsidR="004D0092" w:rsidRDefault="004D0092" w:rsidP="00DC225E">
      <w:pPr>
        <w:pStyle w:val="a5"/>
        <w:shd w:val="clear" w:color="auto" w:fill="FFFFFF"/>
        <w:spacing w:beforeAutospacing="0" w:afterAutospacing="0" w:line="600" w:lineRule="exact"/>
        <w:rPr>
          <w:rFonts w:ascii="仿宋_GB2312" w:eastAsia="仿宋_GB2312" w:hint="eastAsia"/>
          <w:sz w:val="32"/>
          <w:szCs w:val="32"/>
        </w:rPr>
      </w:pPr>
      <w:r w:rsidRPr="0055551B">
        <w:rPr>
          <w:rFonts w:ascii="仿宋_GB2312" w:eastAsia="仿宋_GB2312"/>
          <w:sz w:val="32"/>
          <w:szCs w:val="32"/>
        </w:rPr>
        <w:t>  </w:t>
      </w:r>
      <w:r w:rsidRPr="0055551B">
        <w:rPr>
          <w:rFonts w:ascii="仿宋_GB2312" w:eastAsia="仿宋_GB2312" w:hint="eastAsia"/>
          <w:sz w:val="32"/>
          <w:szCs w:val="32"/>
        </w:rPr>
        <w:t>四川还将采取优先支持人工智能产业项目、引进培育链主企业、分担中试费用、促进创新成果转移转化等措施，培育壮大人工智能产业。对符合条件的首次遴选为省级人工智能链主企业的，给予定向科研项目。同时加快推动人工智能终端应用和场景培育，通过主动开放应用场景、鼓励开发行业垂直大模型、支持示范应用等方式，推动人工智能赋能千行百业。</w:t>
      </w:r>
    </w:p>
    <w:p w:rsidR="004D0092" w:rsidRDefault="004D0092" w:rsidP="00DC225E">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55551B">
        <w:rPr>
          <w:rFonts w:ascii="仿宋_GB2312" w:eastAsia="仿宋_GB2312" w:hint="eastAsia"/>
          <w:sz w:val="32"/>
          <w:szCs w:val="32"/>
        </w:rPr>
        <w:t>（来源：新华网）</w:t>
      </w:r>
    </w:p>
    <w:p w:rsidR="003F1229" w:rsidRDefault="003F1229" w:rsidP="00DC225E">
      <w:pPr>
        <w:pStyle w:val="a5"/>
        <w:shd w:val="clear" w:color="auto" w:fill="FFFFFF"/>
        <w:spacing w:beforeAutospacing="0" w:afterAutospacing="0" w:line="600" w:lineRule="exact"/>
        <w:rPr>
          <w:rFonts w:ascii="仿宋_GB2312" w:eastAsia="仿宋_GB2312" w:hint="eastAsia"/>
          <w:sz w:val="32"/>
          <w:szCs w:val="32"/>
        </w:rPr>
      </w:pPr>
    </w:p>
    <w:p w:rsidR="003F1229" w:rsidRPr="006212D1" w:rsidRDefault="003F1229" w:rsidP="003F1229">
      <w:pPr>
        <w:pStyle w:val="a5"/>
        <w:shd w:val="clear" w:color="auto" w:fill="FFFFFF"/>
        <w:spacing w:beforeAutospacing="0" w:afterAutospacing="0" w:line="600" w:lineRule="exact"/>
        <w:jc w:val="center"/>
        <w:rPr>
          <w:rFonts w:ascii="方正小标宋简体" w:eastAsia="方正小标宋简体" w:hint="eastAsia"/>
          <w:sz w:val="44"/>
          <w:szCs w:val="44"/>
        </w:rPr>
      </w:pPr>
      <w:r w:rsidRPr="006212D1">
        <w:rPr>
          <w:rFonts w:ascii="方正小标宋简体" w:eastAsia="方正小标宋简体" w:hint="eastAsia"/>
          <w:sz w:val="44"/>
          <w:szCs w:val="44"/>
        </w:rPr>
        <w:t>青海绿算云助力数字青海高质量发展</w:t>
      </w:r>
    </w:p>
    <w:p w:rsidR="003F1229" w:rsidRPr="003F1229" w:rsidRDefault="003F1229" w:rsidP="003F1229">
      <w:pPr>
        <w:pStyle w:val="a5"/>
        <w:shd w:val="clear" w:color="auto" w:fill="FFFFFF"/>
        <w:spacing w:beforeAutospacing="0" w:afterAutospacing="0" w:line="600" w:lineRule="exact"/>
        <w:jc w:val="center"/>
        <w:rPr>
          <w:rFonts w:ascii="仿宋_GB2312" w:eastAsia="仿宋_GB2312" w:hint="eastAsia"/>
          <w:sz w:val="32"/>
          <w:szCs w:val="32"/>
        </w:rPr>
      </w:pPr>
      <w:r w:rsidRPr="003F1229">
        <w:rPr>
          <w:rFonts w:ascii="仿宋_GB2312" w:eastAsia="仿宋_GB2312" w:hint="eastAsia"/>
          <w:sz w:val="32"/>
          <w:szCs w:val="32"/>
        </w:rPr>
        <w:t>（2025-03-20）</w:t>
      </w:r>
    </w:p>
    <w:p w:rsidR="003F1229" w:rsidRPr="003F1229" w:rsidRDefault="003F1229" w:rsidP="003F1229">
      <w:pPr>
        <w:pStyle w:val="a5"/>
        <w:shd w:val="clear" w:color="auto" w:fill="FFFFFF"/>
        <w:spacing w:beforeAutospacing="0" w:afterAutospacing="0" w:line="600" w:lineRule="exact"/>
        <w:rPr>
          <w:rFonts w:ascii="仿宋_GB2312" w:eastAsia="仿宋_GB2312" w:hint="eastAsia"/>
          <w:sz w:val="32"/>
          <w:szCs w:val="32"/>
        </w:rPr>
      </w:pPr>
      <w:r w:rsidRPr="003F1229">
        <w:rPr>
          <w:rFonts w:ascii="仿宋_GB2312" w:eastAsia="仿宋_GB2312" w:hint="eastAsia"/>
          <w:sz w:val="32"/>
          <w:szCs w:val="32"/>
        </w:rPr>
        <w:t xml:space="preserve">　　3月13日，青海绿算云产品发布会在青海联通大厦举行。作为全国首个基于云计算调度的国产化大规模绿色算力服务产品，青海绿算云产品的发布是青海联通贯彻落实习近平总书记考察青海重要讲话精神，践行青海省委、省政府和中国联通战略合作要求，推动数字青海高质量发展的有效实践，同时标志着青海联通在实施“东数西算”工程与践行“双碳”目标中迈出关键一步，为全国人工智能大模型训练、智能体应用开发建设提供绿色动能。</w:t>
      </w:r>
    </w:p>
    <w:p w:rsidR="003F1229" w:rsidRPr="003F1229" w:rsidRDefault="003F1229" w:rsidP="003F1229">
      <w:pPr>
        <w:pStyle w:val="a5"/>
        <w:shd w:val="clear" w:color="auto" w:fill="FFFFFF"/>
        <w:spacing w:beforeAutospacing="0" w:afterAutospacing="0" w:line="600" w:lineRule="exact"/>
        <w:rPr>
          <w:rFonts w:ascii="仿宋_GB2312" w:eastAsia="仿宋_GB2312" w:hint="eastAsia"/>
          <w:sz w:val="32"/>
          <w:szCs w:val="32"/>
        </w:rPr>
      </w:pPr>
      <w:r w:rsidRPr="003F1229">
        <w:rPr>
          <w:rFonts w:ascii="仿宋_GB2312" w:eastAsia="仿宋_GB2312" w:hint="eastAsia"/>
          <w:sz w:val="32"/>
          <w:szCs w:val="32"/>
        </w:rPr>
        <w:t xml:space="preserve">　　此次发布的青海绿算云产品是基于国产化大规模算力集群衍生出来的绿色算力产品，深度融合了DeepSeek等国产大模型生态，面向全国客户提供多型号DeepSeek私有化部署及云部署的绿色算力服务，实现“即接即用、弹性扩容”。一是产品架构高可靠。青海绿算云产品基于国产化算力底座与全域智能调度技术，打造一体机+私有化+云端的多维模式敏捷部署能力，构建“高效集约、场景预置、内生安全”的一体化AI平台，覆盖政务、工业、文旅、教育、智能制造等多个领域，为青海数字经济发展注入新动能。二是产品训、推高效率。青海绿算云一体机是一款旨在满足国内大模型训练和推理市场需求的产品，整机算力性能不少于1.9P@FP16，整机显存不少于1.5TB，机间支持1.6T通信带宽，单机可流畅运行DeepSeek-R1（671B）BF16满血版，在训练效率方面相当于N卡A800的110％，在推理性价比方面相当于N卡H20的170％～200％。</w:t>
      </w:r>
    </w:p>
    <w:p w:rsidR="006212D1" w:rsidRDefault="003F1229" w:rsidP="003F1229">
      <w:pPr>
        <w:pStyle w:val="a5"/>
        <w:shd w:val="clear" w:color="auto" w:fill="FFFFFF"/>
        <w:spacing w:beforeAutospacing="0" w:afterAutospacing="0" w:line="600" w:lineRule="exact"/>
        <w:rPr>
          <w:rFonts w:ascii="仿宋_GB2312" w:eastAsia="仿宋_GB2312" w:hint="eastAsia"/>
          <w:sz w:val="32"/>
          <w:szCs w:val="32"/>
        </w:rPr>
      </w:pPr>
      <w:r w:rsidRPr="003F1229">
        <w:rPr>
          <w:rFonts w:ascii="仿宋_GB2312" w:eastAsia="仿宋_GB2312" w:hint="eastAsia"/>
          <w:sz w:val="32"/>
          <w:szCs w:val="32"/>
        </w:rPr>
        <w:t xml:space="preserve">　　未来，青海联通将持续秉承央企责任，深度融入国家算力网络布局，积极践行省委、省政府提出的“绿电价值倍增计划”，通过“绿电+绿算”双轮驱动，以绿算云为起点，加速构建“电—算—数—网”一体化产业生态，与各界伙伴携手，为千行百业注入绿色动能，为“东数西算”工程贡献青海力量。</w:t>
      </w:r>
    </w:p>
    <w:p w:rsidR="003F1229" w:rsidRDefault="006212D1" w:rsidP="003F1229">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003F1229" w:rsidRPr="003F1229">
        <w:rPr>
          <w:rFonts w:ascii="仿宋_GB2312" w:eastAsia="仿宋_GB2312" w:hint="eastAsia"/>
          <w:sz w:val="32"/>
          <w:szCs w:val="32"/>
        </w:rPr>
        <w:t>（来源：人民邮电报）</w:t>
      </w:r>
    </w:p>
    <w:p w:rsidR="003F1229" w:rsidRPr="0055551B" w:rsidRDefault="003F1229" w:rsidP="006212D1">
      <w:pPr>
        <w:pStyle w:val="a5"/>
        <w:shd w:val="clear" w:color="auto" w:fill="FFFFFF"/>
        <w:spacing w:beforeAutospacing="0" w:afterAutospacing="0" w:line="600" w:lineRule="exact"/>
        <w:rPr>
          <w:rFonts w:ascii="仿宋_GB2312" w:eastAsia="仿宋_GB2312"/>
          <w:sz w:val="32"/>
          <w:szCs w:val="32"/>
        </w:rPr>
      </w:pPr>
    </w:p>
    <w:p w:rsidR="004D0092" w:rsidRPr="004D0092" w:rsidRDefault="004D0092" w:rsidP="006212D1">
      <w:pPr>
        <w:pStyle w:val="a5"/>
        <w:shd w:val="clear" w:color="auto" w:fill="FFFFFF"/>
        <w:spacing w:beforeAutospacing="0" w:afterAutospacing="0" w:line="600" w:lineRule="exact"/>
        <w:jc w:val="center"/>
        <w:rPr>
          <w:rFonts w:ascii="方正小标宋简体" w:eastAsia="方正小标宋简体" w:hint="eastAsia"/>
          <w:sz w:val="44"/>
          <w:szCs w:val="44"/>
        </w:rPr>
      </w:pPr>
      <w:r w:rsidRPr="004D0092">
        <w:rPr>
          <w:rFonts w:ascii="方正小标宋简体" w:eastAsia="方正小标宋简体" w:hint="eastAsia"/>
          <w:sz w:val="44"/>
          <w:szCs w:val="44"/>
        </w:rPr>
        <w:t>国家超算互联网日访问量破三百万</w:t>
      </w:r>
    </w:p>
    <w:p w:rsidR="004D0092" w:rsidRPr="0055551B" w:rsidRDefault="004D0092" w:rsidP="006212D1">
      <w:pPr>
        <w:pStyle w:val="a5"/>
        <w:shd w:val="clear" w:color="auto" w:fill="FFFFFF"/>
        <w:spacing w:beforeAutospacing="0" w:afterAutospacing="0" w:line="600" w:lineRule="exact"/>
        <w:jc w:val="center"/>
        <w:rPr>
          <w:rFonts w:ascii="仿宋_GB2312" w:eastAsia="仿宋_GB2312" w:hint="eastAsia"/>
          <w:sz w:val="32"/>
          <w:szCs w:val="32"/>
        </w:rPr>
      </w:pPr>
      <w:r w:rsidRPr="0055551B">
        <w:rPr>
          <w:rFonts w:ascii="仿宋_GB2312" w:eastAsia="仿宋_GB2312" w:hint="eastAsia"/>
          <w:sz w:val="32"/>
          <w:szCs w:val="32"/>
        </w:rPr>
        <w:t>（2025-03-20）</w:t>
      </w:r>
    </w:p>
    <w:p w:rsidR="004D0092" w:rsidRPr="0055551B" w:rsidRDefault="004D0092" w:rsidP="006212D1">
      <w:pPr>
        <w:pStyle w:val="a5"/>
        <w:shd w:val="clear" w:color="auto" w:fill="FFFFFF"/>
        <w:spacing w:beforeAutospacing="0" w:afterAutospacing="0" w:line="600" w:lineRule="exact"/>
        <w:rPr>
          <w:rFonts w:ascii="仿宋_GB2312" w:eastAsia="仿宋_GB2312" w:hint="eastAsia"/>
          <w:sz w:val="32"/>
          <w:szCs w:val="32"/>
        </w:rPr>
      </w:pPr>
      <w:r w:rsidRPr="0055551B">
        <w:rPr>
          <w:rFonts w:ascii="仿宋_GB2312" w:eastAsia="仿宋_GB2312" w:hint="eastAsia"/>
          <w:sz w:val="32"/>
          <w:szCs w:val="32"/>
        </w:rPr>
        <w:t xml:space="preserve">　　国家超算互联网平台日前发布消息显示，其日均访问量已超300万。</w:t>
      </w:r>
    </w:p>
    <w:p w:rsidR="004D0092" w:rsidRPr="0055551B" w:rsidRDefault="004D0092" w:rsidP="006212D1">
      <w:pPr>
        <w:pStyle w:val="a5"/>
        <w:shd w:val="clear" w:color="auto" w:fill="FFFFFF"/>
        <w:spacing w:beforeAutospacing="0" w:afterAutospacing="0" w:line="600" w:lineRule="exact"/>
        <w:rPr>
          <w:rFonts w:ascii="仿宋_GB2312" w:eastAsia="仿宋_GB2312" w:hint="eastAsia"/>
          <w:sz w:val="32"/>
          <w:szCs w:val="32"/>
        </w:rPr>
      </w:pPr>
      <w:r w:rsidRPr="0055551B">
        <w:rPr>
          <w:rFonts w:ascii="仿宋_GB2312" w:eastAsia="仿宋_GB2312" w:hint="eastAsia"/>
          <w:sz w:val="32"/>
          <w:szCs w:val="32"/>
        </w:rPr>
        <w:t xml:space="preserve">　　国家超算互联网平台由科技部指导发起建设，并于2024年4月正式上线。截至今年2月，超算互联网已连接全国14个省市20多家超算和智算中心，并上架超240款国内外开源大模型以及超6500款算力服务商品，活跃用户日均作业量超50万。</w:t>
      </w:r>
    </w:p>
    <w:p w:rsidR="004D0092" w:rsidRPr="0055551B" w:rsidRDefault="004D0092" w:rsidP="006212D1">
      <w:pPr>
        <w:pStyle w:val="a5"/>
        <w:shd w:val="clear" w:color="auto" w:fill="FFFFFF"/>
        <w:spacing w:beforeAutospacing="0" w:afterAutospacing="0" w:line="600" w:lineRule="exact"/>
        <w:rPr>
          <w:rFonts w:ascii="仿宋_GB2312" w:eastAsia="仿宋_GB2312" w:hint="eastAsia"/>
          <w:sz w:val="32"/>
          <w:szCs w:val="32"/>
        </w:rPr>
      </w:pPr>
      <w:r w:rsidRPr="0055551B">
        <w:rPr>
          <w:rFonts w:ascii="仿宋_GB2312" w:eastAsia="仿宋_GB2312" w:hint="eastAsia"/>
          <w:sz w:val="32"/>
          <w:szCs w:val="32"/>
        </w:rPr>
        <w:t xml:space="preserve">　　据悉，超算互联网平台凭借“国产超智融合算力+可信开源应用/大模型”一体化交付模式，大幅降低算力使用与模型应用门槛。就DeepSeek-R1、QwQ-32B 等国产开源AI大模型，超算互联网依托国产深算智能加速卡，第一时间上线模型并构建了集在线推理、模型开发、私有化部署等功能于一体的MaaS服务，当前日均API调用规模超百万次。</w:t>
      </w:r>
    </w:p>
    <w:p w:rsidR="004D0092" w:rsidRPr="0055551B" w:rsidRDefault="004D0092" w:rsidP="006212D1">
      <w:pPr>
        <w:pStyle w:val="a5"/>
        <w:shd w:val="clear" w:color="auto" w:fill="FFFFFF"/>
        <w:spacing w:beforeAutospacing="0" w:afterAutospacing="0" w:line="600" w:lineRule="exact"/>
        <w:rPr>
          <w:rFonts w:ascii="仿宋_GB2312" w:eastAsia="仿宋_GB2312" w:hint="eastAsia"/>
          <w:sz w:val="32"/>
          <w:szCs w:val="32"/>
        </w:rPr>
      </w:pPr>
      <w:r w:rsidRPr="0055551B">
        <w:rPr>
          <w:rFonts w:ascii="仿宋_GB2312" w:eastAsia="仿宋_GB2312" w:hint="eastAsia"/>
          <w:sz w:val="32"/>
          <w:szCs w:val="32"/>
        </w:rPr>
        <w:t xml:space="preserve">　　“通过打造超算互联网，能够把各个超算中心连在一起，形成更大的算力平台，并且利用互联网思维，打造更为丰富的超算应用生态，从而能够直接通过平台对外提供超算服务。”一位资深行业人士分析，这将有利于降低超算应用的门槛，让超算从“阳春白雪”走向普及普惠。</w:t>
      </w:r>
    </w:p>
    <w:p w:rsidR="004D0092" w:rsidRDefault="004D0092" w:rsidP="006212D1">
      <w:pPr>
        <w:pStyle w:val="a5"/>
        <w:shd w:val="clear" w:color="auto" w:fill="FFFFFF"/>
        <w:spacing w:beforeAutospacing="0" w:afterAutospacing="0" w:line="600" w:lineRule="exact"/>
        <w:rPr>
          <w:rFonts w:ascii="仿宋_GB2312" w:eastAsia="仿宋_GB2312" w:hint="eastAsia"/>
          <w:sz w:val="32"/>
          <w:szCs w:val="32"/>
        </w:rPr>
      </w:pPr>
      <w:r w:rsidRPr="0055551B">
        <w:rPr>
          <w:rFonts w:ascii="仿宋_GB2312" w:eastAsia="仿宋_GB2312" w:hint="eastAsia"/>
          <w:sz w:val="32"/>
          <w:szCs w:val="32"/>
        </w:rPr>
        <w:t xml:space="preserve">　　超算互联网先后获得世界互联网大会领先科技奖、国家数据局“全国一体化算力网应用优秀案例”等荣誉，成为中国算力产业中“政府引导、市场主导”的典型案例。</w:t>
      </w:r>
    </w:p>
    <w:p w:rsidR="004D0092" w:rsidRPr="0055551B" w:rsidRDefault="004D0092" w:rsidP="006212D1">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55551B">
        <w:rPr>
          <w:rFonts w:ascii="仿宋_GB2312" w:eastAsia="仿宋_GB2312" w:hint="eastAsia"/>
          <w:sz w:val="32"/>
          <w:szCs w:val="32"/>
        </w:rPr>
        <w:t>（来源：北京日报）</w:t>
      </w:r>
    </w:p>
    <w:p w:rsidR="004D0092" w:rsidRPr="0055551B" w:rsidRDefault="004D0092" w:rsidP="006212D1">
      <w:pPr>
        <w:pStyle w:val="a5"/>
        <w:shd w:val="clear" w:color="auto" w:fill="FFFFFF"/>
        <w:spacing w:beforeAutospacing="0" w:afterAutospacing="0" w:line="600" w:lineRule="exact"/>
        <w:rPr>
          <w:rFonts w:ascii="仿宋_GB2312" w:eastAsia="仿宋_GB2312"/>
          <w:sz w:val="32"/>
          <w:szCs w:val="32"/>
        </w:rPr>
      </w:pPr>
    </w:p>
    <w:p w:rsidR="00DC225E" w:rsidRPr="00DC225E" w:rsidRDefault="00DC225E" w:rsidP="00DC225E">
      <w:pPr>
        <w:pStyle w:val="a5"/>
        <w:shd w:val="clear" w:color="auto" w:fill="FFFFFF"/>
        <w:spacing w:beforeAutospacing="0" w:afterAutospacing="0" w:line="600" w:lineRule="exact"/>
        <w:jc w:val="center"/>
        <w:rPr>
          <w:rFonts w:ascii="方正小标宋简体" w:eastAsia="方正小标宋简体" w:hint="eastAsia"/>
          <w:sz w:val="44"/>
          <w:szCs w:val="44"/>
        </w:rPr>
      </w:pPr>
      <w:r w:rsidRPr="00DC225E">
        <w:rPr>
          <w:rFonts w:ascii="方正小标宋简体" w:eastAsia="方正小标宋简体" w:hint="eastAsia"/>
          <w:sz w:val="44"/>
          <w:szCs w:val="44"/>
        </w:rPr>
        <w:t>一脑多能通用具身智能平台发布</w:t>
      </w:r>
    </w:p>
    <w:p w:rsidR="00DC225E" w:rsidRPr="0055551B" w:rsidRDefault="00DC225E" w:rsidP="00DC225E">
      <w:pPr>
        <w:pStyle w:val="a5"/>
        <w:shd w:val="clear" w:color="auto" w:fill="FFFFFF"/>
        <w:spacing w:beforeAutospacing="0" w:afterAutospacing="0" w:line="600" w:lineRule="exact"/>
        <w:jc w:val="center"/>
        <w:rPr>
          <w:rFonts w:ascii="仿宋_GB2312" w:eastAsia="仿宋_GB2312" w:hint="eastAsia"/>
          <w:sz w:val="32"/>
          <w:szCs w:val="32"/>
        </w:rPr>
      </w:pPr>
      <w:r w:rsidRPr="0055551B">
        <w:rPr>
          <w:rFonts w:ascii="仿宋_GB2312" w:eastAsia="仿宋_GB2312" w:hint="eastAsia"/>
          <w:sz w:val="32"/>
          <w:szCs w:val="32"/>
        </w:rPr>
        <w:t>（2025-03-20）</w:t>
      </w:r>
    </w:p>
    <w:p w:rsidR="00DC225E" w:rsidRPr="0055551B" w:rsidRDefault="00DC225E" w:rsidP="00DC225E">
      <w:pPr>
        <w:pStyle w:val="a5"/>
        <w:shd w:val="clear" w:color="auto" w:fill="FFFFFF"/>
        <w:spacing w:beforeAutospacing="0" w:afterAutospacing="0" w:line="600" w:lineRule="exact"/>
        <w:rPr>
          <w:rFonts w:ascii="仿宋_GB2312" w:eastAsia="仿宋_GB2312" w:hint="eastAsia"/>
          <w:sz w:val="32"/>
          <w:szCs w:val="32"/>
        </w:rPr>
      </w:pPr>
      <w:r w:rsidRPr="0055551B">
        <w:rPr>
          <w:rFonts w:ascii="仿宋_GB2312" w:eastAsia="仿宋_GB2312" w:hint="eastAsia"/>
          <w:sz w:val="32"/>
          <w:szCs w:val="32"/>
        </w:rPr>
        <w:t xml:space="preserve">　　日前，北京人形机器人创新中心在全球率先发布了一脑多能、一脑多机的通用具身智能平台“慧思开物”。这一平台将为人形机器人配备“大脑”和“小脑”，实现从任务理解到执行的全流程智能化。</w:t>
      </w:r>
    </w:p>
    <w:p w:rsidR="00DC225E" w:rsidRPr="0055551B" w:rsidRDefault="00DC225E" w:rsidP="00DC225E">
      <w:pPr>
        <w:pStyle w:val="a5"/>
        <w:shd w:val="clear" w:color="auto" w:fill="FFFFFF"/>
        <w:spacing w:beforeAutospacing="0" w:afterAutospacing="0" w:line="600" w:lineRule="exact"/>
        <w:rPr>
          <w:rFonts w:ascii="仿宋_GB2312" w:eastAsia="仿宋_GB2312" w:hint="eastAsia"/>
          <w:sz w:val="32"/>
          <w:szCs w:val="32"/>
        </w:rPr>
      </w:pPr>
      <w:r w:rsidRPr="0055551B">
        <w:rPr>
          <w:rFonts w:ascii="仿宋_GB2312" w:eastAsia="仿宋_GB2312" w:hint="eastAsia"/>
          <w:sz w:val="32"/>
          <w:szCs w:val="32"/>
        </w:rPr>
        <w:t xml:space="preserve">　　当前，具身智能在智能化方面仍处于初级阶段，行业急需一个具备多本体兼容性、多场景适应性和强大泛化能力的通用智能平台。此次发布的支持多本体、多场景应用的通用具身智能平台“慧思开物”，可为具身智能产业补上通用软件系统这块重要“拼图”。</w:t>
      </w:r>
    </w:p>
    <w:p w:rsidR="00DC225E" w:rsidRPr="0055551B" w:rsidRDefault="00DC225E" w:rsidP="00DC225E">
      <w:pPr>
        <w:pStyle w:val="a5"/>
        <w:shd w:val="clear" w:color="auto" w:fill="FFFFFF"/>
        <w:spacing w:beforeAutospacing="0" w:afterAutospacing="0" w:line="600" w:lineRule="exact"/>
        <w:rPr>
          <w:rFonts w:ascii="仿宋_GB2312" w:eastAsia="仿宋_GB2312" w:hint="eastAsia"/>
          <w:sz w:val="32"/>
          <w:szCs w:val="32"/>
        </w:rPr>
      </w:pPr>
      <w:r w:rsidRPr="0055551B">
        <w:rPr>
          <w:rFonts w:ascii="仿宋_GB2312" w:eastAsia="仿宋_GB2312" w:hint="eastAsia"/>
          <w:sz w:val="32"/>
          <w:szCs w:val="32"/>
        </w:rPr>
        <w:t xml:space="preserve">　　“慧思开物”由AI大模型驱动的任务规划具身“大脑”以及数据驱动的端到端技能执行具身“小脑”构成。其中，“大脑”具备自然交互、空间感知、意图理解、分层规划和错误反思等能力，“小脑”既具有抓取、技能拆解和错误处理等功能，也承担全身控制、双臂协作、稳定行走和移动导航等任务。而具备“大脑”和“小脑”的人形机器人，可以由具身“大脑”进行任务规划，再调用具身“小脑”技能库执行具体动作，并将执行反馈传递给具身“大脑”，形成任务闭环。通过“大小脑”的协同，“慧思开物”可以解析自然语言交互指令，将复杂任务分解成可执行的子任务，通过自适应纠错机制和动态路径规划，确保任务完成。</w:t>
      </w:r>
    </w:p>
    <w:p w:rsidR="00DC225E" w:rsidRPr="0055551B" w:rsidRDefault="00DC225E" w:rsidP="00DC225E">
      <w:pPr>
        <w:pStyle w:val="a5"/>
        <w:shd w:val="clear" w:color="auto" w:fill="FFFFFF"/>
        <w:spacing w:beforeAutospacing="0" w:afterAutospacing="0" w:line="600" w:lineRule="exact"/>
        <w:rPr>
          <w:rFonts w:ascii="仿宋_GB2312" w:eastAsia="仿宋_GB2312" w:hint="eastAsia"/>
          <w:sz w:val="32"/>
          <w:szCs w:val="32"/>
        </w:rPr>
      </w:pPr>
      <w:r w:rsidRPr="0055551B">
        <w:rPr>
          <w:rFonts w:ascii="仿宋_GB2312" w:eastAsia="仿宋_GB2312" w:hint="eastAsia"/>
          <w:sz w:val="32"/>
          <w:szCs w:val="32"/>
        </w:rPr>
        <w:t xml:space="preserve">　　“慧思开物”不仅实现了一脑多能，具备处理多场景复杂任务的泛化能力，而且实现了一脑多机，单个软件系统可以兼容机械臂、轮式机器人、人形机器人等，从而能够适应多样化的应用场景和任务，为具身智能机器人提供强大的感知、决策与执行能力。</w:t>
      </w:r>
    </w:p>
    <w:p w:rsidR="00DC225E" w:rsidRDefault="00DC225E" w:rsidP="00DC225E">
      <w:pPr>
        <w:pStyle w:val="a5"/>
        <w:shd w:val="clear" w:color="auto" w:fill="FFFFFF"/>
        <w:spacing w:beforeAutospacing="0" w:afterAutospacing="0" w:line="600" w:lineRule="exact"/>
        <w:rPr>
          <w:rFonts w:ascii="仿宋_GB2312" w:eastAsia="仿宋_GB2312" w:hint="eastAsia"/>
          <w:sz w:val="32"/>
          <w:szCs w:val="32"/>
        </w:rPr>
      </w:pPr>
      <w:r w:rsidRPr="0055551B">
        <w:rPr>
          <w:rFonts w:ascii="仿宋_GB2312" w:eastAsia="仿宋_GB2312" w:hint="eastAsia"/>
          <w:sz w:val="32"/>
          <w:szCs w:val="32"/>
        </w:rPr>
        <w:t xml:space="preserve">　　未来，创新中心还将持续开发“慧思开物”，为其积累超过100种元技能，从而覆盖物理世界中的绝大部分任务。</w:t>
      </w:r>
    </w:p>
    <w:p w:rsidR="00DC225E" w:rsidRPr="0055551B" w:rsidRDefault="00DC225E" w:rsidP="00DC225E">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55551B">
        <w:rPr>
          <w:rFonts w:ascii="仿宋_GB2312" w:eastAsia="仿宋_GB2312" w:hint="eastAsia"/>
          <w:sz w:val="32"/>
          <w:szCs w:val="32"/>
        </w:rPr>
        <w:t>（来源：人民邮电报）</w:t>
      </w:r>
    </w:p>
    <w:p w:rsidR="00DC225E" w:rsidRPr="0055551B" w:rsidRDefault="00DC225E" w:rsidP="00DC225E">
      <w:pPr>
        <w:pStyle w:val="a5"/>
        <w:shd w:val="clear" w:color="auto" w:fill="FFFFFF"/>
        <w:spacing w:beforeAutospacing="0" w:afterAutospacing="0" w:line="600" w:lineRule="exact"/>
        <w:rPr>
          <w:rFonts w:ascii="仿宋_GB2312" w:eastAsia="仿宋_GB2312"/>
          <w:sz w:val="32"/>
          <w:szCs w:val="32"/>
        </w:rPr>
      </w:pPr>
    </w:p>
    <w:p w:rsidR="00DC225E" w:rsidRPr="00DC225E" w:rsidRDefault="00DC225E" w:rsidP="00DC225E">
      <w:pPr>
        <w:pStyle w:val="a5"/>
        <w:shd w:val="clear" w:color="auto" w:fill="FFFFFF"/>
        <w:spacing w:beforeAutospacing="0" w:afterAutospacing="0" w:line="600" w:lineRule="exact"/>
        <w:jc w:val="center"/>
        <w:rPr>
          <w:rFonts w:ascii="方正小标宋简体" w:eastAsia="方正小标宋简体" w:hint="eastAsia"/>
          <w:sz w:val="44"/>
          <w:szCs w:val="44"/>
        </w:rPr>
      </w:pPr>
      <w:bookmarkStart w:id="0" w:name="OLE_LINK3"/>
      <w:bookmarkStart w:id="1" w:name="OLE_LINK4"/>
      <w:r w:rsidRPr="00DC225E">
        <w:rPr>
          <w:rFonts w:ascii="方正小标宋简体" w:eastAsia="方正小标宋简体" w:hint="eastAsia"/>
          <w:sz w:val="44"/>
          <w:szCs w:val="44"/>
        </w:rPr>
        <w:t>韩启动超级算力基建计划</w:t>
      </w:r>
    </w:p>
    <w:bookmarkEnd w:id="0"/>
    <w:bookmarkEnd w:id="1"/>
    <w:p w:rsidR="00DC225E" w:rsidRPr="0055551B" w:rsidRDefault="00DC225E" w:rsidP="00DC225E">
      <w:pPr>
        <w:pStyle w:val="a5"/>
        <w:shd w:val="clear" w:color="auto" w:fill="FFFFFF"/>
        <w:spacing w:beforeAutospacing="0" w:afterAutospacing="0" w:line="600" w:lineRule="exact"/>
        <w:jc w:val="center"/>
        <w:rPr>
          <w:rFonts w:ascii="仿宋_GB2312" w:eastAsia="仿宋_GB2312" w:hint="eastAsia"/>
          <w:sz w:val="32"/>
          <w:szCs w:val="32"/>
        </w:rPr>
      </w:pPr>
      <w:r w:rsidRPr="0055551B">
        <w:rPr>
          <w:rFonts w:ascii="仿宋_GB2312" w:eastAsia="仿宋_GB2312" w:hint="eastAsia"/>
          <w:sz w:val="32"/>
          <w:szCs w:val="32"/>
        </w:rPr>
        <w:t>（2025-03-18）</w:t>
      </w:r>
    </w:p>
    <w:p w:rsidR="00DC225E" w:rsidRPr="0055551B" w:rsidRDefault="00DC225E" w:rsidP="00DC225E">
      <w:pPr>
        <w:pStyle w:val="a5"/>
        <w:shd w:val="clear" w:color="auto" w:fill="FFFFFF"/>
        <w:spacing w:beforeAutospacing="0" w:afterAutospacing="0" w:line="600" w:lineRule="exact"/>
        <w:rPr>
          <w:rFonts w:ascii="仿宋_GB2312" w:eastAsia="仿宋_GB2312" w:hint="eastAsia"/>
          <w:sz w:val="32"/>
          <w:szCs w:val="32"/>
        </w:rPr>
      </w:pPr>
      <w:r w:rsidRPr="0055551B">
        <w:rPr>
          <w:rFonts w:ascii="仿宋_GB2312" w:eastAsia="仿宋_GB2312" w:hint="eastAsia"/>
          <w:sz w:val="32"/>
          <w:szCs w:val="32"/>
        </w:rPr>
        <w:t xml:space="preserve">　　科技日报首尔3月17日电  韩国政府于1月公布超级算力基建项目初步计划后，截至2月底，约100多家企业和机构提交参与意向书。根据韩国科学技术信息通信部公布的项目计划，韩国预计在2027年建成一个配备3万张高性能GPU、计算能力达1 Exaflops的超级计算平台，规模为2万亿韩元（约合15亿美元），旨在为韩国本土企业及公共机构提供AI研发与应用的底层支持。</w:t>
      </w:r>
    </w:p>
    <w:p w:rsidR="00DC225E" w:rsidRPr="0055551B" w:rsidRDefault="00DC225E" w:rsidP="00DC225E">
      <w:pPr>
        <w:pStyle w:val="a5"/>
        <w:shd w:val="clear" w:color="auto" w:fill="FFFFFF"/>
        <w:spacing w:beforeAutospacing="0" w:afterAutospacing="0" w:line="600" w:lineRule="exact"/>
        <w:rPr>
          <w:rFonts w:ascii="仿宋_GB2312" w:eastAsia="仿宋_GB2312" w:hint="eastAsia"/>
          <w:sz w:val="32"/>
          <w:szCs w:val="32"/>
        </w:rPr>
      </w:pPr>
      <w:r w:rsidRPr="0055551B">
        <w:rPr>
          <w:rFonts w:ascii="仿宋_GB2312" w:eastAsia="仿宋_GB2312" w:hint="eastAsia"/>
          <w:sz w:val="32"/>
          <w:szCs w:val="32"/>
        </w:rPr>
        <w:t xml:space="preserve">　　韩国政府要求参与企业组建覆盖数据中心建设、AI服务运营、云计算、通信、基建及土地资源等多领域的合作联盟，并明确“云计算与通信企业联合体将获优先考虑”。在这一方针指引下，韩国三大电信运营商SK电信、KT、LG U+正与包括亚马逊、微软等云服务企业进行密集磋商。由于韩国政府要求中标联盟在2025年前提前开放部分AI计算服务，这一时间表使得拥有现成数据中心和电力资源的企业占据显著优势。</w:t>
      </w:r>
    </w:p>
    <w:p w:rsidR="00DC225E" w:rsidRDefault="00DC225E" w:rsidP="00DC225E">
      <w:pPr>
        <w:pStyle w:val="a5"/>
        <w:shd w:val="clear" w:color="auto" w:fill="FFFFFF"/>
        <w:spacing w:beforeAutospacing="0" w:afterAutospacing="0" w:line="600" w:lineRule="exact"/>
        <w:rPr>
          <w:rFonts w:ascii="仿宋_GB2312" w:eastAsia="仿宋_GB2312" w:hint="eastAsia"/>
          <w:sz w:val="32"/>
          <w:szCs w:val="32"/>
        </w:rPr>
      </w:pPr>
      <w:r w:rsidRPr="0055551B">
        <w:rPr>
          <w:rFonts w:ascii="仿宋_GB2312" w:eastAsia="仿宋_GB2312" w:hint="eastAsia"/>
          <w:sz w:val="32"/>
          <w:szCs w:val="32"/>
        </w:rPr>
        <w:t xml:space="preserve">　　业界认为，现有设施改造比从零建设快至少18个月，韩国互联网代表企业Naver、Kakao旗下数据中心若被纳入合作，可大幅压缩建设周期。韩国科学技术信息通信部计划于5月启动正式招标申请，6月进行首轮技术及政策评估，7月至8月聚焦投资可行性审核，最终在9月初选定优先谈判对象。韩国政府将根据技术方案、资金稳定性、区域经济带动效应等指标综合评分，预计当前百余家意向方将在联盟整合后大幅减少，最终可能形成3至4个核心竞标体。</w:t>
      </w:r>
    </w:p>
    <w:p w:rsidR="00DC225E" w:rsidRPr="0055551B" w:rsidRDefault="00DC225E" w:rsidP="00DC225E">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55551B">
        <w:rPr>
          <w:rFonts w:ascii="仿宋_GB2312" w:eastAsia="仿宋_GB2312" w:hint="eastAsia"/>
          <w:sz w:val="32"/>
          <w:szCs w:val="32"/>
        </w:rPr>
        <w:t>（来源：科技日报）</w:t>
      </w:r>
    </w:p>
    <w:p w:rsidR="00DC225E" w:rsidRPr="0055551B" w:rsidRDefault="00DC225E" w:rsidP="00DC225E">
      <w:pPr>
        <w:pStyle w:val="a5"/>
        <w:shd w:val="clear" w:color="auto" w:fill="FFFFFF"/>
        <w:spacing w:beforeAutospacing="0" w:afterAutospacing="0" w:line="600" w:lineRule="exact"/>
        <w:rPr>
          <w:rFonts w:ascii="仿宋_GB2312" w:eastAsia="仿宋_GB2312"/>
          <w:sz w:val="32"/>
          <w:szCs w:val="32"/>
        </w:rPr>
      </w:pPr>
    </w:p>
    <w:p w:rsidR="00DC225E" w:rsidRDefault="00DC225E" w:rsidP="00DC225E">
      <w:pPr>
        <w:pStyle w:val="a5"/>
        <w:shd w:val="clear" w:color="auto" w:fill="FFFFFF"/>
        <w:spacing w:beforeAutospacing="0" w:afterAutospacing="0" w:line="600" w:lineRule="exact"/>
        <w:rPr>
          <w:rFonts w:ascii="仿宋_GB2312" w:eastAsia="仿宋_GB2312" w:hint="eastAsia"/>
          <w:sz w:val="32"/>
          <w:szCs w:val="32"/>
        </w:rPr>
      </w:pPr>
    </w:p>
    <w:p w:rsidR="00DC225E" w:rsidRDefault="00DC225E" w:rsidP="00DC225E">
      <w:pPr>
        <w:pStyle w:val="a5"/>
        <w:shd w:val="clear" w:color="auto" w:fill="FFFFFF"/>
        <w:spacing w:beforeAutospacing="0" w:afterAutospacing="0" w:line="600" w:lineRule="exact"/>
        <w:rPr>
          <w:rFonts w:ascii="仿宋_GB2312" w:eastAsia="仿宋_GB2312" w:hint="eastAsia"/>
          <w:sz w:val="32"/>
          <w:szCs w:val="32"/>
        </w:rPr>
      </w:pPr>
    </w:p>
    <w:p w:rsidR="0055551B" w:rsidRDefault="0055551B" w:rsidP="0055551B">
      <w:pPr>
        <w:pStyle w:val="a5"/>
        <w:shd w:val="clear" w:color="auto" w:fill="FFFFFF"/>
        <w:spacing w:beforeAutospacing="0" w:afterAutospacing="0" w:line="600" w:lineRule="exact"/>
        <w:rPr>
          <w:rFonts w:ascii="仿宋_GB2312" w:eastAsia="仿宋_GB2312" w:hint="eastAsia"/>
          <w:sz w:val="32"/>
          <w:szCs w:val="32"/>
        </w:rPr>
      </w:pPr>
    </w:p>
    <w:p w:rsidR="00DC225E" w:rsidRDefault="00DC225E" w:rsidP="0055551B">
      <w:pPr>
        <w:pStyle w:val="a5"/>
        <w:shd w:val="clear" w:color="auto" w:fill="FFFFFF"/>
        <w:spacing w:beforeAutospacing="0" w:afterAutospacing="0" w:line="600" w:lineRule="exact"/>
        <w:rPr>
          <w:rFonts w:ascii="仿宋_GB2312" w:eastAsia="仿宋_GB2312" w:hint="eastAsia"/>
          <w:sz w:val="32"/>
          <w:szCs w:val="32"/>
        </w:rPr>
      </w:pPr>
    </w:p>
    <w:p w:rsidR="00DC225E" w:rsidRDefault="00DC225E" w:rsidP="0055551B">
      <w:pPr>
        <w:pStyle w:val="a5"/>
        <w:shd w:val="clear" w:color="auto" w:fill="FFFFFF"/>
        <w:spacing w:beforeAutospacing="0" w:afterAutospacing="0" w:line="600" w:lineRule="exact"/>
        <w:rPr>
          <w:rFonts w:ascii="仿宋_GB2312" w:eastAsia="仿宋_GB2312" w:hint="eastAsia"/>
          <w:sz w:val="32"/>
          <w:szCs w:val="32"/>
        </w:rPr>
      </w:pPr>
    </w:p>
    <w:p w:rsidR="00DC225E" w:rsidRDefault="00DC225E" w:rsidP="0055551B">
      <w:pPr>
        <w:pStyle w:val="a5"/>
        <w:shd w:val="clear" w:color="auto" w:fill="FFFFFF"/>
        <w:spacing w:beforeAutospacing="0" w:afterAutospacing="0" w:line="600" w:lineRule="exact"/>
        <w:rPr>
          <w:rFonts w:ascii="仿宋_GB2312" w:eastAsia="仿宋_GB2312" w:hint="eastAsia"/>
          <w:sz w:val="32"/>
          <w:szCs w:val="32"/>
        </w:rPr>
      </w:pPr>
    </w:p>
    <w:p w:rsidR="0055551B" w:rsidRPr="0055551B" w:rsidRDefault="0055551B" w:rsidP="0055551B">
      <w:pPr>
        <w:pStyle w:val="a5"/>
        <w:shd w:val="clear" w:color="auto" w:fill="FFFFFF"/>
        <w:spacing w:beforeAutospacing="0" w:afterAutospacing="0" w:line="600" w:lineRule="exact"/>
        <w:rPr>
          <w:rFonts w:ascii="仿宋_GB2312" w:eastAsia="仿宋_GB2312"/>
          <w:sz w:val="32"/>
          <w:szCs w:val="32"/>
        </w:rPr>
      </w:pPr>
    </w:p>
    <w:p w:rsidR="0055551B" w:rsidRDefault="0055551B" w:rsidP="0055551B">
      <w:pPr>
        <w:pStyle w:val="a5"/>
        <w:shd w:val="clear" w:color="auto" w:fill="FFFFFF"/>
        <w:spacing w:beforeAutospacing="0" w:afterAutospacing="0" w:line="600" w:lineRule="exact"/>
        <w:rPr>
          <w:rFonts w:ascii="仿宋_GB2312" w:eastAsia="仿宋_GB2312" w:hint="eastAsia"/>
          <w:sz w:val="32"/>
          <w:szCs w:val="32"/>
        </w:rPr>
      </w:pPr>
    </w:p>
    <w:p w:rsidR="004D0092" w:rsidRDefault="004D0092" w:rsidP="0055551B">
      <w:pPr>
        <w:pStyle w:val="a5"/>
        <w:shd w:val="clear" w:color="auto" w:fill="FFFFFF"/>
        <w:spacing w:beforeAutospacing="0" w:afterAutospacing="0" w:line="600" w:lineRule="exact"/>
        <w:rPr>
          <w:rFonts w:ascii="仿宋_GB2312" w:eastAsia="仿宋_GB2312" w:hint="eastAsia"/>
          <w:sz w:val="32"/>
          <w:szCs w:val="32"/>
        </w:rPr>
      </w:pPr>
    </w:p>
    <w:p w:rsidR="004D0092" w:rsidRDefault="004D0092" w:rsidP="0055551B">
      <w:pPr>
        <w:pStyle w:val="a5"/>
        <w:shd w:val="clear" w:color="auto" w:fill="FFFFFF"/>
        <w:spacing w:beforeAutospacing="0" w:afterAutospacing="0" w:line="600" w:lineRule="exact"/>
        <w:rPr>
          <w:rFonts w:ascii="仿宋_GB2312" w:eastAsia="仿宋_GB2312" w:hint="eastAsia"/>
          <w:sz w:val="32"/>
          <w:szCs w:val="32"/>
        </w:rPr>
      </w:pPr>
    </w:p>
    <w:p w:rsidR="004D0092" w:rsidRPr="0055551B" w:rsidRDefault="004D0092" w:rsidP="0055551B">
      <w:pPr>
        <w:pStyle w:val="a5"/>
        <w:shd w:val="clear" w:color="auto" w:fill="FFFFFF"/>
        <w:spacing w:beforeAutospacing="0" w:afterAutospacing="0" w:line="600" w:lineRule="exact"/>
        <w:rPr>
          <w:rFonts w:ascii="仿宋_GB2312" w:eastAsia="仿宋_GB2312"/>
          <w:sz w:val="32"/>
          <w:szCs w:val="32"/>
        </w:rPr>
      </w:pPr>
    </w:p>
    <w:p w:rsidR="009E0924" w:rsidRDefault="009E0924" w:rsidP="00E449CE">
      <w:pPr>
        <w:pStyle w:val="a5"/>
        <w:shd w:val="clear" w:color="auto" w:fill="FFFFFF"/>
        <w:spacing w:beforeAutospacing="0" w:afterAutospacing="0" w:line="600" w:lineRule="exact"/>
        <w:rPr>
          <w:rFonts w:ascii="仿宋_GB2312" w:eastAsia="仿宋_GB2312"/>
          <w:sz w:val="32"/>
          <w:szCs w:val="32"/>
        </w:rPr>
      </w:pPr>
    </w:p>
    <w:p w:rsidR="005D4AA2" w:rsidRDefault="005D4AA2" w:rsidP="00E449CE">
      <w:pPr>
        <w:pStyle w:val="a5"/>
        <w:shd w:val="clear" w:color="auto" w:fill="FFFFFF"/>
        <w:spacing w:beforeAutospacing="0" w:afterAutospacing="0" w:line="600" w:lineRule="exact"/>
        <w:rPr>
          <w:rFonts w:ascii="仿宋_GB2312" w:eastAsia="仿宋_GB2312"/>
          <w:sz w:val="32"/>
          <w:szCs w:val="32"/>
        </w:rPr>
      </w:pPr>
    </w:p>
    <w:p w:rsidR="000D5F8F" w:rsidRDefault="000D5F8F" w:rsidP="00E449CE">
      <w:pPr>
        <w:pStyle w:val="a5"/>
        <w:shd w:val="clear" w:color="auto" w:fill="FFFFFF"/>
        <w:spacing w:beforeAutospacing="0" w:afterAutospacing="0" w:line="60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DE3F2F" w:rsidP="0057220B">
      <w:pPr>
        <w:pStyle w:val="a5"/>
        <w:shd w:val="clear" w:color="auto" w:fill="FFFFFF"/>
        <w:spacing w:beforeAutospacing="0" w:afterAutospacing="0" w:line="520" w:lineRule="exact"/>
        <w:jc w:val="both"/>
      </w:pPr>
      <w:r w:rsidRPr="00DE3F2F">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2" w:name="_GoBack"/>
      <w:bookmarkEnd w:id="2"/>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ADC" w:rsidRDefault="00977ADC">
      <w:pPr>
        <w:spacing w:line="240" w:lineRule="auto"/>
      </w:pPr>
      <w:r>
        <w:separator/>
      </w:r>
    </w:p>
  </w:endnote>
  <w:endnote w:type="continuationSeparator" w:id="0">
    <w:p w:rsidR="00977ADC" w:rsidRDefault="00977A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DE3F2F">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DE3F2F">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977ADC">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DE3F2F">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ADC" w:rsidRDefault="00977ADC">
      <w:pPr>
        <w:spacing w:line="240" w:lineRule="auto"/>
      </w:pPr>
      <w:r>
        <w:separator/>
      </w:r>
    </w:p>
  </w:footnote>
  <w:footnote w:type="continuationSeparator" w:id="0">
    <w:p w:rsidR="00977ADC" w:rsidRDefault="00977AD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17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39D"/>
    <w:rsid w:val="00003568"/>
    <w:rsid w:val="000136DF"/>
    <w:rsid w:val="00016B62"/>
    <w:rsid w:val="00037104"/>
    <w:rsid w:val="000401FA"/>
    <w:rsid w:val="00043996"/>
    <w:rsid w:val="00043B69"/>
    <w:rsid w:val="00050F62"/>
    <w:rsid w:val="00052BDA"/>
    <w:rsid w:val="00055623"/>
    <w:rsid w:val="00061FF9"/>
    <w:rsid w:val="00062C8B"/>
    <w:rsid w:val="00064BAE"/>
    <w:rsid w:val="0006709A"/>
    <w:rsid w:val="00071C65"/>
    <w:rsid w:val="00075852"/>
    <w:rsid w:val="00076573"/>
    <w:rsid w:val="00080018"/>
    <w:rsid w:val="00080D27"/>
    <w:rsid w:val="0009686E"/>
    <w:rsid w:val="000B0FD9"/>
    <w:rsid w:val="000C17C9"/>
    <w:rsid w:val="000C2261"/>
    <w:rsid w:val="000C65AE"/>
    <w:rsid w:val="000D175A"/>
    <w:rsid w:val="000D5F8F"/>
    <w:rsid w:val="000D636A"/>
    <w:rsid w:val="000D68D2"/>
    <w:rsid w:val="000E6CF6"/>
    <w:rsid w:val="000F6EB0"/>
    <w:rsid w:val="000F7A1E"/>
    <w:rsid w:val="0010073A"/>
    <w:rsid w:val="00112766"/>
    <w:rsid w:val="00123624"/>
    <w:rsid w:val="00126174"/>
    <w:rsid w:val="00137AC5"/>
    <w:rsid w:val="001409DF"/>
    <w:rsid w:val="0014576A"/>
    <w:rsid w:val="001572E6"/>
    <w:rsid w:val="00165EDA"/>
    <w:rsid w:val="00170C0A"/>
    <w:rsid w:val="00172419"/>
    <w:rsid w:val="00173D64"/>
    <w:rsid w:val="00174377"/>
    <w:rsid w:val="001758A8"/>
    <w:rsid w:val="001A0E0A"/>
    <w:rsid w:val="001A271C"/>
    <w:rsid w:val="001A3D8F"/>
    <w:rsid w:val="001A6629"/>
    <w:rsid w:val="001B3870"/>
    <w:rsid w:val="001C23E0"/>
    <w:rsid w:val="001C4CDF"/>
    <w:rsid w:val="001C6608"/>
    <w:rsid w:val="001C79A6"/>
    <w:rsid w:val="001D05E7"/>
    <w:rsid w:val="001D41B8"/>
    <w:rsid w:val="001D41E5"/>
    <w:rsid w:val="001D4C18"/>
    <w:rsid w:val="001E0328"/>
    <w:rsid w:val="001E75BE"/>
    <w:rsid w:val="001F4E41"/>
    <w:rsid w:val="001F5D88"/>
    <w:rsid w:val="001F6E3C"/>
    <w:rsid w:val="00200914"/>
    <w:rsid w:val="00201B6D"/>
    <w:rsid w:val="002038F0"/>
    <w:rsid w:val="002119E0"/>
    <w:rsid w:val="00223F18"/>
    <w:rsid w:val="002336DC"/>
    <w:rsid w:val="002502FC"/>
    <w:rsid w:val="00250808"/>
    <w:rsid w:val="002519B5"/>
    <w:rsid w:val="00254588"/>
    <w:rsid w:val="00262FD0"/>
    <w:rsid w:val="002648AA"/>
    <w:rsid w:val="0026681E"/>
    <w:rsid w:val="00272AEC"/>
    <w:rsid w:val="00282F09"/>
    <w:rsid w:val="002867CF"/>
    <w:rsid w:val="00291975"/>
    <w:rsid w:val="00291BC4"/>
    <w:rsid w:val="002950BB"/>
    <w:rsid w:val="002A220E"/>
    <w:rsid w:val="002B0641"/>
    <w:rsid w:val="002C31B4"/>
    <w:rsid w:val="002E003E"/>
    <w:rsid w:val="002E05C7"/>
    <w:rsid w:val="002F1BB9"/>
    <w:rsid w:val="002F2F16"/>
    <w:rsid w:val="00305D6C"/>
    <w:rsid w:val="0031431E"/>
    <w:rsid w:val="00315114"/>
    <w:rsid w:val="00334A0B"/>
    <w:rsid w:val="00336B39"/>
    <w:rsid w:val="00344A82"/>
    <w:rsid w:val="003509A4"/>
    <w:rsid w:val="003518A4"/>
    <w:rsid w:val="003550EE"/>
    <w:rsid w:val="0035661E"/>
    <w:rsid w:val="00356DC2"/>
    <w:rsid w:val="00361B48"/>
    <w:rsid w:val="0036241A"/>
    <w:rsid w:val="003654D3"/>
    <w:rsid w:val="00365851"/>
    <w:rsid w:val="003709C4"/>
    <w:rsid w:val="003724E1"/>
    <w:rsid w:val="00373F15"/>
    <w:rsid w:val="003872C4"/>
    <w:rsid w:val="00396374"/>
    <w:rsid w:val="003B13B3"/>
    <w:rsid w:val="003C1347"/>
    <w:rsid w:val="003C7A29"/>
    <w:rsid w:val="003D264C"/>
    <w:rsid w:val="003D3B10"/>
    <w:rsid w:val="003D4D4C"/>
    <w:rsid w:val="003D5B3B"/>
    <w:rsid w:val="003E526D"/>
    <w:rsid w:val="003F1229"/>
    <w:rsid w:val="003F438F"/>
    <w:rsid w:val="003F5C40"/>
    <w:rsid w:val="00410B94"/>
    <w:rsid w:val="0041737B"/>
    <w:rsid w:val="00420B03"/>
    <w:rsid w:val="004218E6"/>
    <w:rsid w:val="00443136"/>
    <w:rsid w:val="00447E10"/>
    <w:rsid w:val="0045464B"/>
    <w:rsid w:val="00471706"/>
    <w:rsid w:val="004759ED"/>
    <w:rsid w:val="00480286"/>
    <w:rsid w:val="00494B3B"/>
    <w:rsid w:val="0049677F"/>
    <w:rsid w:val="00497FBB"/>
    <w:rsid w:val="004A1B19"/>
    <w:rsid w:val="004A226F"/>
    <w:rsid w:val="004A4EBB"/>
    <w:rsid w:val="004A766C"/>
    <w:rsid w:val="004A7A93"/>
    <w:rsid w:val="004B0F41"/>
    <w:rsid w:val="004B40E1"/>
    <w:rsid w:val="004C1450"/>
    <w:rsid w:val="004C14D9"/>
    <w:rsid w:val="004C39C7"/>
    <w:rsid w:val="004D0092"/>
    <w:rsid w:val="004D0412"/>
    <w:rsid w:val="004D0EED"/>
    <w:rsid w:val="004D1790"/>
    <w:rsid w:val="004E2291"/>
    <w:rsid w:val="004E767B"/>
    <w:rsid w:val="004F0E04"/>
    <w:rsid w:val="004F5E4C"/>
    <w:rsid w:val="004F748F"/>
    <w:rsid w:val="004F799E"/>
    <w:rsid w:val="004F79DA"/>
    <w:rsid w:val="0051233F"/>
    <w:rsid w:val="00527C18"/>
    <w:rsid w:val="00533A46"/>
    <w:rsid w:val="00534F83"/>
    <w:rsid w:val="00537D89"/>
    <w:rsid w:val="00542D33"/>
    <w:rsid w:val="00552EF7"/>
    <w:rsid w:val="0055551B"/>
    <w:rsid w:val="00561CB1"/>
    <w:rsid w:val="00562285"/>
    <w:rsid w:val="0057220B"/>
    <w:rsid w:val="005808C6"/>
    <w:rsid w:val="00582491"/>
    <w:rsid w:val="00585CCE"/>
    <w:rsid w:val="005873A6"/>
    <w:rsid w:val="005A7DF3"/>
    <w:rsid w:val="005B3C4B"/>
    <w:rsid w:val="005B4219"/>
    <w:rsid w:val="005B5EFA"/>
    <w:rsid w:val="005C0B07"/>
    <w:rsid w:val="005C656F"/>
    <w:rsid w:val="005C7C92"/>
    <w:rsid w:val="005D4AA2"/>
    <w:rsid w:val="005D5A50"/>
    <w:rsid w:val="005D7699"/>
    <w:rsid w:val="005E1F03"/>
    <w:rsid w:val="005E278B"/>
    <w:rsid w:val="005E675C"/>
    <w:rsid w:val="005F277C"/>
    <w:rsid w:val="005F6721"/>
    <w:rsid w:val="00600E8C"/>
    <w:rsid w:val="00604302"/>
    <w:rsid w:val="006061C5"/>
    <w:rsid w:val="00607C17"/>
    <w:rsid w:val="00610802"/>
    <w:rsid w:val="00611CC9"/>
    <w:rsid w:val="00612B70"/>
    <w:rsid w:val="00617FF5"/>
    <w:rsid w:val="006212D1"/>
    <w:rsid w:val="00622BFF"/>
    <w:rsid w:val="00625971"/>
    <w:rsid w:val="00632305"/>
    <w:rsid w:val="0064447D"/>
    <w:rsid w:val="00653412"/>
    <w:rsid w:val="00666EFD"/>
    <w:rsid w:val="006673BF"/>
    <w:rsid w:val="00676181"/>
    <w:rsid w:val="00683C79"/>
    <w:rsid w:val="0068750A"/>
    <w:rsid w:val="006909AA"/>
    <w:rsid w:val="006926E4"/>
    <w:rsid w:val="006941F9"/>
    <w:rsid w:val="006943E7"/>
    <w:rsid w:val="00697252"/>
    <w:rsid w:val="0069774B"/>
    <w:rsid w:val="006A40CB"/>
    <w:rsid w:val="006C7CD4"/>
    <w:rsid w:val="006D6196"/>
    <w:rsid w:val="006D6460"/>
    <w:rsid w:val="006F0AFE"/>
    <w:rsid w:val="006F720A"/>
    <w:rsid w:val="007060E9"/>
    <w:rsid w:val="007153C2"/>
    <w:rsid w:val="00730D4A"/>
    <w:rsid w:val="0073614B"/>
    <w:rsid w:val="00742215"/>
    <w:rsid w:val="007527CE"/>
    <w:rsid w:val="0075407B"/>
    <w:rsid w:val="00763EFB"/>
    <w:rsid w:val="00774302"/>
    <w:rsid w:val="0077634A"/>
    <w:rsid w:val="007804FF"/>
    <w:rsid w:val="00781B73"/>
    <w:rsid w:val="00782E6A"/>
    <w:rsid w:val="0078591B"/>
    <w:rsid w:val="007916FC"/>
    <w:rsid w:val="007956E0"/>
    <w:rsid w:val="007A5CCD"/>
    <w:rsid w:val="007C7D07"/>
    <w:rsid w:val="007D1B93"/>
    <w:rsid w:val="007E06AC"/>
    <w:rsid w:val="007F6880"/>
    <w:rsid w:val="00801B47"/>
    <w:rsid w:val="00801C1B"/>
    <w:rsid w:val="008137AC"/>
    <w:rsid w:val="008169EA"/>
    <w:rsid w:val="0081795F"/>
    <w:rsid w:val="00823BE4"/>
    <w:rsid w:val="00831558"/>
    <w:rsid w:val="00841998"/>
    <w:rsid w:val="00841F8A"/>
    <w:rsid w:val="00851B39"/>
    <w:rsid w:val="00853FAE"/>
    <w:rsid w:val="00875129"/>
    <w:rsid w:val="0087526B"/>
    <w:rsid w:val="00877C1F"/>
    <w:rsid w:val="008817EF"/>
    <w:rsid w:val="008820E5"/>
    <w:rsid w:val="0088500F"/>
    <w:rsid w:val="008938D6"/>
    <w:rsid w:val="008B03B8"/>
    <w:rsid w:val="008B75B6"/>
    <w:rsid w:val="008C0294"/>
    <w:rsid w:val="008C4CB5"/>
    <w:rsid w:val="008E2E74"/>
    <w:rsid w:val="008E5D3E"/>
    <w:rsid w:val="008F4A4D"/>
    <w:rsid w:val="00902033"/>
    <w:rsid w:val="0090716B"/>
    <w:rsid w:val="00917AF3"/>
    <w:rsid w:val="0092256C"/>
    <w:rsid w:val="00924DF2"/>
    <w:rsid w:val="00937099"/>
    <w:rsid w:val="00942EB1"/>
    <w:rsid w:val="0095392B"/>
    <w:rsid w:val="009629C0"/>
    <w:rsid w:val="00965A88"/>
    <w:rsid w:val="00977ADC"/>
    <w:rsid w:val="009831E1"/>
    <w:rsid w:val="009854B4"/>
    <w:rsid w:val="009A010C"/>
    <w:rsid w:val="009A2F7C"/>
    <w:rsid w:val="009A4E45"/>
    <w:rsid w:val="009A4F3D"/>
    <w:rsid w:val="009A538D"/>
    <w:rsid w:val="009A7E14"/>
    <w:rsid w:val="009B22AF"/>
    <w:rsid w:val="009B4690"/>
    <w:rsid w:val="009B64EB"/>
    <w:rsid w:val="009B6884"/>
    <w:rsid w:val="009C0365"/>
    <w:rsid w:val="009C0395"/>
    <w:rsid w:val="009C0525"/>
    <w:rsid w:val="009C31A6"/>
    <w:rsid w:val="009C3896"/>
    <w:rsid w:val="009E0924"/>
    <w:rsid w:val="009E2166"/>
    <w:rsid w:val="009E4F86"/>
    <w:rsid w:val="009E730C"/>
    <w:rsid w:val="009E7C7D"/>
    <w:rsid w:val="009E7DF2"/>
    <w:rsid w:val="00A12480"/>
    <w:rsid w:val="00A15DEF"/>
    <w:rsid w:val="00A1728A"/>
    <w:rsid w:val="00A2057B"/>
    <w:rsid w:val="00A2119D"/>
    <w:rsid w:val="00A24108"/>
    <w:rsid w:val="00A31EEA"/>
    <w:rsid w:val="00A4314B"/>
    <w:rsid w:val="00A52B7F"/>
    <w:rsid w:val="00A543A3"/>
    <w:rsid w:val="00A55857"/>
    <w:rsid w:val="00A7724E"/>
    <w:rsid w:val="00A87CB9"/>
    <w:rsid w:val="00A93C8F"/>
    <w:rsid w:val="00A94432"/>
    <w:rsid w:val="00A95F3B"/>
    <w:rsid w:val="00AA64F3"/>
    <w:rsid w:val="00AB3FD4"/>
    <w:rsid w:val="00AB40AB"/>
    <w:rsid w:val="00AC0A42"/>
    <w:rsid w:val="00AC35AB"/>
    <w:rsid w:val="00AC73DE"/>
    <w:rsid w:val="00AD3346"/>
    <w:rsid w:val="00AD5B5A"/>
    <w:rsid w:val="00AD70C7"/>
    <w:rsid w:val="00AD7FEF"/>
    <w:rsid w:val="00AE7EA4"/>
    <w:rsid w:val="00AF138C"/>
    <w:rsid w:val="00B220F5"/>
    <w:rsid w:val="00B30E44"/>
    <w:rsid w:val="00B4194E"/>
    <w:rsid w:val="00B41DDA"/>
    <w:rsid w:val="00B4521B"/>
    <w:rsid w:val="00B46F1F"/>
    <w:rsid w:val="00B47746"/>
    <w:rsid w:val="00B523FB"/>
    <w:rsid w:val="00B56A3B"/>
    <w:rsid w:val="00B612D8"/>
    <w:rsid w:val="00B61489"/>
    <w:rsid w:val="00B61EAB"/>
    <w:rsid w:val="00B64EB5"/>
    <w:rsid w:val="00B6673C"/>
    <w:rsid w:val="00B66C33"/>
    <w:rsid w:val="00B70C9C"/>
    <w:rsid w:val="00B714F8"/>
    <w:rsid w:val="00B7222F"/>
    <w:rsid w:val="00B7773F"/>
    <w:rsid w:val="00B82307"/>
    <w:rsid w:val="00B86ECD"/>
    <w:rsid w:val="00B91A18"/>
    <w:rsid w:val="00B93AC0"/>
    <w:rsid w:val="00B9638B"/>
    <w:rsid w:val="00BA1214"/>
    <w:rsid w:val="00BA33D7"/>
    <w:rsid w:val="00BA44D7"/>
    <w:rsid w:val="00BA468B"/>
    <w:rsid w:val="00BD34A4"/>
    <w:rsid w:val="00BD4B98"/>
    <w:rsid w:val="00BE52EB"/>
    <w:rsid w:val="00BE6868"/>
    <w:rsid w:val="00C005E9"/>
    <w:rsid w:val="00C06F22"/>
    <w:rsid w:val="00C10011"/>
    <w:rsid w:val="00C13DF4"/>
    <w:rsid w:val="00C15785"/>
    <w:rsid w:val="00C17BEE"/>
    <w:rsid w:val="00C23909"/>
    <w:rsid w:val="00C26321"/>
    <w:rsid w:val="00C27C01"/>
    <w:rsid w:val="00C32316"/>
    <w:rsid w:val="00C32995"/>
    <w:rsid w:val="00C32D4E"/>
    <w:rsid w:val="00C36821"/>
    <w:rsid w:val="00C44F08"/>
    <w:rsid w:val="00C5194D"/>
    <w:rsid w:val="00C52FF4"/>
    <w:rsid w:val="00C607DB"/>
    <w:rsid w:val="00C717AA"/>
    <w:rsid w:val="00C775AE"/>
    <w:rsid w:val="00C84121"/>
    <w:rsid w:val="00C9094E"/>
    <w:rsid w:val="00CA24F3"/>
    <w:rsid w:val="00CA4DC0"/>
    <w:rsid w:val="00CB48FE"/>
    <w:rsid w:val="00CB672A"/>
    <w:rsid w:val="00CC07FB"/>
    <w:rsid w:val="00CD069F"/>
    <w:rsid w:val="00CE3397"/>
    <w:rsid w:val="00CE5C64"/>
    <w:rsid w:val="00CF2467"/>
    <w:rsid w:val="00CF6405"/>
    <w:rsid w:val="00CF7CE2"/>
    <w:rsid w:val="00D005F0"/>
    <w:rsid w:val="00D02F13"/>
    <w:rsid w:val="00D03846"/>
    <w:rsid w:val="00D045CF"/>
    <w:rsid w:val="00D07C01"/>
    <w:rsid w:val="00D15AEA"/>
    <w:rsid w:val="00D16FA8"/>
    <w:rsid w:val="00D22D76"/>
    <w:rsid w:val="00D23168"/>
    <w:rsid w:val="00D23FE8"/>
    <w:rsid w:val="00D23FF5"/>
    <w:rsid w:val="00D30405"/>
    <w:rsid w:val="00D41C61"/>
    <w:rsid w:val="00D45F1B"/>
    <w:rsid w:val="00D52421"/>
    <w:rsid w:val="00D52A66"/>
    <w:rsid w:val="00D54F7D"/>
    <w:rsid w:val="00D601F6"/>
    <w:rsid w:val="00D620F7"/>
    <w:rsid w:val="00D72285"/>
    <w:rsid w:val="00D729A6"/>
    <w:rsid w:val="00D7465D"/>
    <w:rsid w:val="00D772CE"/>
    <w:rsid w:val="00D83355"/>
    <w:rsid w:val="00D971B6"/>
    <w:rsid w:val="00DA3BEB"/>
    <w:rsid w:val="00DB1BD3"/>
    <w:rsid w:val="00DC225E"/>
    <w:rsid w:val="00DC2D0F"/>
    <w:rsid w:val="00DC626D"/>
    <w:rsid w:val="00DD3555"/>
    <w:rsid w:val="00DE1C71"/>
    <w:rsid w:val="00DE3F2F"/>
    <w:rsid w:val="00DE5394"/>
    <w:rsid w:val="00DF2DDB"/>
    <w:rsid w:val="00E02F76"/>
    <w:rsid w:val="00E15705"/>
    <w:rsid w:val="00E23B0C"/>
    <w:rsid w:val="00E2423D"/>
    <w:rsid w:val="00E24506"/>
    <w:rsid w:val="00E314DE"/>
    <w:rsid w:val="00E355FD"/>
    <w:rsid w:val="00E35E76"/>
    <w:rsid w:val="00E449CE"/>
    <w:rsid w:val="00E54D78"/>
    <w:rsid w:val="00E655DE"/>
    <w:rsid w:val="00E73E2F"/>
    <w:rsid w:val="00E82FC8"/>
    <w:rsid w:val="00E84A35"/>
    <w:rsid w:val="00E87C00"/>
    <w:rsid w:val="00E916D5"/>
    <w:rsid w:val="00E93FDD"/>
    <w:rsid w:val="00E94B72"/>
    <w:rsid w:val="00E9510D"/>
    <w:rsid w:val="00E97C6A"/>
    <w:rsid w:val="00EB3241"/>
    <w:rsid w:val="00EC2CE6"/>
    <w:rsid w:val="00EC6A9C"/>
    <w:rsid w:val="00ED3068"/>
    <w:rsid w:val="00ED3779"/>
    <w:rsid w:val="00ED5807"/>
    <w:rsid w:val="00ED70E6"/>
    <w:rsid w:val="00EF64E9"/>
    <w:rsid w:val="00EF6AE1"/>
    <w:rsid w:val="00F03F67"/>
    <w:rsid w:val="00F14246"/>
    <w:rsid w:val="00F14F1F"/>
    <w:rsid w:val="00F15086"/>
    <w:rsid w:val="00F15A81"/>
    <w:rsid w:val="00F23B76"/>
    <w:rsid w:val="00F23C81"/>
    <w:rsid w:val="00F311D3"/>
    <w:rsid w:val="00F35A0B"/>
    <w:rsid w:val="00F4496E"/>
    <w:rsid w:val="00F54248"/>
    <w:rsid w:val="00F547F5"/>
    <w:rsid w:val="00F603B8"/>
    <w:rsid w:val="00F61B8E"/>
    <w:rsid w:val="00F63C4F"/>
    <w:rsid w:val="00F84E14"/>
    <w:rsid w:val="00F85142"/>
    <w:rsid w:val="00F9509B"/>
    <w:rsid w:val="00FA209F"/>
    <w:rsid w:val="00FA3708"/>
    <w:rsid w:val="00FA6C6D"/>
    <w:rsid w:val="00FA6ED2"/>
    <w:rsid w:val="00FC5781"/>
    <w:rsid w:val="00FD2A09"/>
    <w:rsid w:val="00FD61E4"/>
    <w:rsid w:val="00FE2509"/>
    <w:rsid w:val="00FF0B61"/>
    <w:rsid w:val="00FF12DF"/>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3</cp:revision>
  <cp:lastPrinted>2024-07-11T05:52:00Z</cp:lastPrinted>
  <dcterms:created xsi:type="dcterms:W3CDTF">2025-03-20T02:35:00Z</dcterms:created>
  <dcterms:modified xsi:type="dcterms:W3CDTF">2025-03-20T02:47:00Z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