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412" w:rsidRDefault="00C32995">
      <w:pPr>
        <w:spacing w:line="320" w:lineRule="atLeast"/>
        <w:jc w:val="center"/>
        <w:rPr>
          <w:rFonts w:ascii="汉仪琥珀体简" w:eastAsia="汉仪琥珀体简" w:hAnsi="汉仪琥珀体简"/>
          <w:b/>
          <w:w w:val="130"/>
          <w:sz w:val="80"/>
          <w:szCs w:val="80"/>
        </w:rPr>
      </w:pPr>
      <w:r>
        <w:rPr>
          <w:rFonts w:ascii="汉仪琥珀体简" w:eastAsia="汉仪琥珀体简" w:hAnsi="汉仪琥珀体简" w:hint="eastAsia"/>
          <w:b/>
          <w:color w:val="FF0000"/>
          <w:w w:val="130"/>
          <w:sz w:val="80"/>
          <w:szCs w:val="80"/>
        </w:rPr>
        <w:t>大数据发展动态</w:t>
      </w:r>
    </w:p>
    <w:p w:rsidR="004D0412" w:rsidRDefault="004D0412">
      <w:pPr>
        <w:spacing w:line="320" w:lineRule="atLeast"/>
        <w:jc w:val="center"/>
        <w:rPr>
          <w:rFonts w:ascii="黑体" w:eastAsia="黑体" w:hAnsi="Gungsuh"/>
          <w:sz w:val="32"/>
          <w:szCs w:val="32"/>
        </w:rPr>
      </w:pPr>
    </w:p>
    <w:p w:rsidR="004D0412" w:rsidRDefault="00C32995">
      <w:pPr>
        <w:spacing w:line="640" w:lineRule="exact"/>
        <w:jc w:val="center"/>
        <w:rPr>
          <w:rFonts w:ascii="仿宋_GB2312" w:eastAsia="仿宋_GB2312" w:hAnsi="宋体"/>
          <w:b/>
          <w:sz w:val="36"/>
          <w:szCs w:val="44"/>
        </w:rPr>
      </w:pPr>
      <w:r>
        <w:rPr>
          <w:rFonts w:ascii="仿宋_GB2312" w:eastAsia="仿宋_GB2312" w:hAnsi="Gungsuh" w:hint="eastAsia"/>
          <w:b/>
          <w:sz w:val="36"/>
          <w:szCs w:val="44"/>
        </w:rPr>
        <w:t>202</w:t>
      </w:r>
      <w:r w:rsidR="00632305">
        <w:rPr>
          <w:rFonts w:ascii="仿宋_GB2312" w:eastAsia="仿宋_GB2312" w:hAnsi="Gungsuh" w:hint="eastAsia"/>
          <w:b/>
          <w:sz w:val="36"/>
          <w:szCs w:val="44"/>
        </w:rPr>
        <w:t>5</w:t>
      </w:r>
      <w:r>
        <w:rPr>
          <w:rFonts w:ascii="仿宋_GB2312" w:eastAsia="仿宋_GB2312" w:hAnsi="Gungsuh" w:hint="eastAsia"/>
          <w:b/>
          <w:sz w:val="36"/>
          <w:szCs w:val="44"/>
        </w:rPr>
        <w:t>年第</w:t>
      </w:r>
      <w:r w:rsidR="002E003E">
        <w:rPr>
          <w:rFonts w:ascii="仿宋_GB2312" w:eastAsia="仿宋_GB2312" w:hAnsi="Gungsuh" w:hint="eastAsia"/>
          <w:b/>
          <w:sz w:val="36"/>
          <w:szCs w:val="44"/>
        </w:rPr>
        <w:t>1</w:t>
      </w:r>
      <w:r w:rsidR="00103177">
        <w:rPr>
          <w:rFonts w:ascii="仿宋_GB2312" w:eastAsia="仿宋_GB2312" w:hAnsi="Gungsuh" w:hint="eastAsia"/>
          <w:b/>
          <w:sz w:val="36"/>
          <w:szCs w:val="44"/>
        </w:rPr>
        <w:t>3</w:t>
      </w:r>
      <w:r>
        <w:rPr>
          <w:rFonts w:ascii="仿宋_GB2312" w:eastAsia="仿宋_GB2312" w:hAnsi="Gungsuh" w:hint="eastAsia"/>
          <w:b/>
          <w:sz w:val="36"/>
          <w:szCs w:val="44"/>
        </w:rPr>
        <w:t>期（</w:t>
      </w:r>
      <w:r>
        <w:rPr>
          <w:rFonts w:ascii="仿宋_GB2312" w:eastAsia="仿宋_GB2312" w:hAnsi="宋体" w:hint="eastAsia"/>
          <w:b/>
          <w:sz w:val="36"/>
          <w:szCs w:val="44"/>
        </w:rPr>
        <w:t>总第</w:t>
      </w:r>
      <w:r w:rsidR="00E54D78">
        <w:rPr>
          <w:rFonts w:ascii="仿宋_GB2312" w:eastAsia="仿宋_GB2312" w:hAnsi="宋体" w:hint="eastAsia"/>
          <w:b/>
          <w:sz w:val="36"/>
          <w:szCs w:val="44"/>
        </w:rPr>
        <w:t>4</w:t>
      </w:r>
      <w:r w:rsidR="00ED70E6">
        <w:rPr>
          <w:rFonts w:ascii="仿宋_GB2312" w:eastAsia="仿宋_GB2312" w:hAnsi="宋体" w:hint="eastAsia"/>
          <w:b/>
          <w:sz w:val="36"/>
          <w:szCs w:val="44"/>
        </w:rPr>
        <w:t>2</w:t>
      </w:r>
      <w:r w:rsidR="00103177">
        <w:rPr>
          <w:rFonts w:ascii="仿宋_GB2312" w:eastAsia="仿宋_GB2312" w:hAnsi="宋体" w:hint="eastAsia"/>
          <w:b/>
          <w:sz w:val="36"/>
          <w:szCs w:val="44"/>
        </w:rPr>
        <w:t>7</w:t>
      </w:r>
      <w:r>
        <w:rPr>
          <w:rFonts w:ascii="仿宋_GB2312" w:eastAsia="仿宋_GB2312" w:hAnsi="宋体" w:hint="eastAsia"/>
          <w:b/>
          <w:sz w:val="36"/>
          <w:szCs w:val="44"/>
        </w:rPr>
        <w:t>期）</w:t>
      </w:r>
    </w:p>
    <w:p w:rsidR="004D0412" w:rsidRDefault="004D0412">
      <w:pPr>
        <w:spacing w:line="640" w:lineRule="exact"/>
        <w:rPr>
          <w:rFonts w:ascii="仿宋_GB2312" w:eastAsia="仿宋_GB2312" w:hAnsi="Gungsuh"/>
          <w:b/>
          <w:sz w:val="30"/>
          <w:szCs w:val="44"/>
        </w:rPr>
      </w:pPr>
    </w:p>
    <w:p w:rsidR="004D0412" w:rsidRDefault="00C32995">
      <w:pPr>
        <w:spacing w:line="400" w:lineRule="exact"/>
        <w:rPr>
          <w:rFonts w:ascii="仿宋_GB2312" w:eastAsia="仿宋_GB2312" w:hAnsi="Gungsuh"/>
          <w:b/>
          <w:sz w:val="32"/>
          <w:szCs w:val="32"/>
        </w:rPr>
      </w:pPr>
      <w:r>
        <w:rPr>
          <w:rFonts w:ascii="仿宋_GB2312" w:eastAsia="仿宋_GB2312" w:hAnsi="Gungsuh" w:hint="eastAsia"/>
          <w:b/>
          <w:sz w:val="32"/>
          <w:szCs w:val="32"/>
        </w:rPr>
        <w:t xml:space="preserve">贵州省大数据产业发展中心            </w:t>
      </w:r>
      <w:r w:rsidR="00632305">
        <w:rPr>
          <w:rFonts w:ascii="仿宋_GB2312" w:eastAsia="仿宋_GB2312" w:hAnsi="Gungsuh" w:hint="eastAsia"/>
          <w:b/>
          <w:sz w:val="32"/>
          <w:szCs w:val="32"/>
        </w:rPr>
        <w:t xml:space="preserve">  </w:t>
      </w:r>
      <w:r w:rsidR="00103177">
        <w:rPr>
          <w:rFonts w:ascii="仿宋_GB2312" w:eastAsia="仿宋_GB2312" w:hAnsi="Gungsuh" w:hint="eastAsia"/>
          <w:b/>
          <w:sz w:val="32"/>
          <w:szCs w:val="32"/>
        </w:rPr>
        <w:t xml:space="preserve"> </w:t>
      </w:r>
      <w:r w:rsidR="00585CCE">
        <w:rPr>
          <w:rFonts w:ascii="仿宋_GB2312" w:eastAsia="仿宋_GB2312" w:hAnsi="Gungsuh" w:hint="eastAsia"/>
          <w:b/>
          <w:sz w:val="32"/>
          <w:szCs w:val="32"/>
        </w:rPr>
        <w:t xml:space="preserve"> </w:t>
      </w:r>
      <w:r>
        <w:rPr>
          <w:rFonts w:ascii="仿宋_GB2312" w:eastAsia="仿宋_GB2312" w:hAnsi="Gungsuh" w:hint="eastAsia"/>
          <w:b/>
          <w:sz w:val="32"/>
          <w:szCs w:val="32"/>
        </w:rPr>
        <w:t>202</w:t>
      </w:r>
      <w:r w:rsidR="00632305">
        <w:rPr>
          <w:rFonts w:ascii="仿宋_GB2312" w:eastAsia="仿宋_GB2312" w:hAnsi="Gungsuh" w:hint="eastAsia"/>
          <w:b/>
          <w:sz w:val="32"/>
          <w:szCs w:val="32"/>
        </w:rPr>
        <w:t>5</w:t>
      </w:r>
      <w:r>
        <w:rPr>
          <w:rFonts w:ascii="仿宋_GB2312" w:eastAsia="仿宋_GB2312" w:hAnsi="Gungsuh" w:hint="eastAsia"/>
          <w:b/>
          <w:sz w:val="32"/>
          <w:szCs w:val="32"/>
        </w:rPr>
        <w:t>年</w:t>
      </w:r>
      <w:r w:rsidR="00103177">
        <w:rPr>
          <w:rFonts w:ascii="仿宋_GB2312" w:eastAsia="仿宋_GB2312" w:hAnsi="Gungsuh" w:hint="eastAsia"/>
          <w:b/>
          <w:sz w:val="32"/>
          <w:szCs w:val="32"/>
        </w:rPr>
        <w:t>4</w:t>
      </w:r>
      <w:r>
        <w:rPr>
          <w:rFonts w:ascii="仿宋_GB2312" w:eastAsia="仿宋_GB2312" w:hAnsi="Gungsuh" w:hint="eastAsia"/>
          <w:b/>
          <w:sz w:val="32"/>
          <w:szCs w:val="32"/>
        </w:rPr>
        <w:t>月</w:t>
      </w:r>
      <w:r w:rsidR="00103177">
        <w:rPr>
          <w:rFonts w:ascii="仿宋_GB2312" w:eastAsia="仿宋_GB2312" w:hAnsi="Gungsuh" w:hint="eastAsia"/>
          <w:b/>
          <w:sz w:val="32"/>
          <w:szCs w:val="32"/>
        </w:rPr>
        <w:t>3</w:t>
      </w:r>
      <w:r>
        <w:rPr>
          <w:rFonts w:ascii="仿宋_GB2312" w:eastAsia="仿宋_GB2312" w:hAnsi="Gungsuh" w:hint="eastAsia"/>
          <w:b/>
          <w:sz w:val="32"/>
          <w:szCs w:val="32"/>
        </w:rPr>
        <w:t>日</w:t>
      </w:r>
    </w:p>
    <w:p w:rsidR="004D0412" w:rsidRDefault="00947E85">
      <w:pPr>
        <w:spacing w:line="400" w:lineRule="exact"/>
        <w:rPr>
          <w:rFonts w:ascii="仿宋_GB2312" w:eastAsia="仿宋_GB2312" w:hAnsi="Gungsuh"/>
          <w:b/>
          <w:sz w:val="32"/>
          <w:szCs w:val="32"/>
        </w:rPr>
      </w:pPr>
      <w:r w:rsidRPr="00947E85">
        <w:rPr>
          <w:sz w:val="30"/>
        </w:rPr>
        <w:pict>
          <v:line id="_x0000_s1026" style="position:absolute;left:0;text-align:left;z-index:251660288" from="-4.9pt,3.05pt" to="439.65pt,3.1pt" o:gfxdata="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InH6NUAAAAGAQAADwAAAAAAAAABACAAAAAiAAAAZHJzL2Rvd25yZXYu&#10;eG1sUEsBAhQAFAAAAAgAh07iQOcKjZ3+AQAA9QMAAA4AAAAAAAAAAQAgAAAAJAEAAGRycy9lMm9E&#10;b2MueG1sUEsFBgAAAAAGAAYAWQEAAJQFAAAAAA==&#10;" strokecolor="red" strokeweight="2.25pt"/>
        </w:pict>
      </w:r>
      <w:r w:rsidR="00C32995">
        <w:rPr>
          <w:rFonts w:ascii="仿宋_GB2312" w:eastAsia="仿宋_GB2312" w:hAnsi="Gungsuh" w:hint="eastAsia"/>
          <w:b/>
          <w:sz w:val="32"/>
          <w:szCs w:val="32"/>
        </w:rPr>
        <w:t xml:space="preserve"> </w:t>
      </w:r>
    </w:p>
    <w:p w:rsidR="004D0412" w:rsidRDefault="004D0412">
      <w:pPr>
        <w:spacing w:line="400" w:lineRule="exact"/>
        <w:jc w:val="center"/>
        <w:rPr>
          <w:rFonts w:ascii="方正小标宋简体" w:eastAsia="方正小标宋简体" w:hAnsi="方正小标宋简体" w:cs="方正小标宋简体"/>
          <w:sz w:val="40"/>
          <w:szCs w:val="28"/>
        </w:rPr>
      </w:pPr>
    </w:p>
    <w:p w:rsidR="004D0412" w:rsidRDefault="00C32995">
      <w:pPr>
        <w:spacing w:line="400" w:lineRule="exact"/>
        <w:jc w:val="center"/>
        <w:rPr>
          <w:rFonts w:ascii="方正小标宋简体" w:eastAsia="方正小标宋简体" w:hAnsi="方正小标宋简体" w:cs="方正小标宋简体"/>
          <w:sz w:val="40"/>
          <w:szCs w:val="28"/>
        </w:rPr>
      </w:pPr>
      <w:r>
        <w:rPr>
          <w:rFonts w:ascii="方正小标宋简体" w:eastAsia="方正小标宋简体" w:hAnsi="方正小标宋简体" w:cs="方正小标宋简体" w:hint="eastAsia"/>
          <w:sz w:val="40"/>
          <w:szCs w:val="28"/>
        </w:rPr>
        <w:t>目  录</w:t>
      </w: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【省内快讯】</w:t>
      </w:r>
    </w:p>
    <w:p w:rsidR="004D0412" w:rsidRDefault="004D0412">
      <w:pPr>
        <w:spacing w:line="160" w:lineRule="exact"/>
        <w:rPr>
          <w:lang w:val="zh-CN"/>
        </w:rPr>
      </w:pPr>
    </w:p>
    <w:p w:rsidR="00902033" w:rsidRDefault="00C32995" w:rsidP="00924DF2">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2664F4" w:rsidRPr="002664F4">
        <w:rPr>
          <w:rFonts w:ascii="仿宋_GB2312" w:hint="eastAsia"/>
          <w:b/>
          <w:bCs/>
          <w:sz w:val="32"/>
          <w:szCs w:val="32"/>
        </w:rPr>
        <w:t>贵州省举行医保数据定向发布活动</w:t>
      </w:r>
    </w:p>
    <w:p w:rsidR="00AC35AB" w:rsidRDefault="00C32995" w:rsidP="00A2119D">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2664F4" w:rsidRPr="002664F4">
        <w:rPr>
          <w:rFonts w:ascii="仿宋_GB2312" w:hint="eastAsia"/>
          <w:b/>
          <w:bCs/>
          <w:sz w:val="32"/>
          <w:szCs w:val="32"/>
        </w:rPr>
        <w:t>旅游行业大模型和文旅数字人“黄小西”将亮相贵州旅发大会</w:t>
      </w:r>
    </w:p>
    <w:p w:rsidR="00F9509B" w:rsidRDefault="00C32995">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2664F4" w:rsidRPr="002664F4">
        <w:rPr>
          <w:rFonts w:ascii="仿宋_GB2312" w:hint="eastAsia"/>
          <w:b/>
          <w:bCs/>
          <w:sz w:val="32"/>
          <w:szCs w:val="32"/>
        </w:rPr>
        <w:t>贵安科创公司做优算力服务抢新机</w:t>
      </w:r>
    </w:p>
    <w:p w:rsidR="004D0412" w:rsidRDefault="004D0412">
      <w:pPr>
        <w:pStyle w:val="1"/>
        <w:keepNext w:val="0"/>
        <w:keepLines w:val="0"/>
        <w:widowControl/>
        <w:spacing w:line="160" w:lineRule="exact"/>
        <w:jc w:val="left"/>
        <w:rPr>
          <w:rFonts w:ascii="黑体" w:eastAsia="黑体" w:hAnsi="黑体" w:cs="黑体"/>
          <w:b w:val="0"/>
          <w:bCs w:val="0"/>
          <w:kern w:val="2"/>
          <w:sz w:val="32"/>
          <w:szCs w:val="32"/>
          <w:lang w:val="zh-CN"/>
        </w:rPr>
      </w:pP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【省外资讯】</w:t>
      </w:r>
    </w:p>
    <w:p w:rsidR="004D0412" w:rsidRDefault="004D0412">
      <w:pPr>
        <w:spacing w:line="160" w:lineRule="exact"/>
        <w:rPr>
          <w:lang w:val="zh-CN"/>
        </w:rPr>
      </w:pPr>
    </w:p>
    <w:p w:rsidR="006D6460" w:rsidRDefault="00C32995" w:rsidP="00FC5781">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2664F4" w:rsidRPr="002664F4">
        <w:rPr>
          <w:rFonts w:ascii="仿宋_GB2312" w:hint="eastAsia"/>
          <w:b/>
          <w:bCs/>
          <w:sz w:val="32"/>
          <w:szCs w:val="32"/>
        </w:rPr>
        <w:t>北京AI公共算力平台生态网络启动</w:t>
      </w:r>
    </w:p>
    <w:p w:rsidR="00924DF2" w:rsidRDefault="00924DF2" w:rsidP="00924DF2">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2664F4" w:rsidRPr="002664F4">
        <w:rPr>
          <w:rFonts w:ascii="仿宋_GB2312" w:hint="eastAsia"/>
          <w:b/>
          <w:bCs/>
          <w:sz w:val="32"/>
          <w:szCs w:val="32"/>
        </w:rPr>
        <w:t>上海：数据产品知识产权登记人工智能领域占比超60%</w:t>
      </w:r>
    </w:p>
    <w:p w:rsidR="00A12480" w:rsidRDefault="00C32995" w:rsidP="00282F09">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2664F4" w:rsidRPr="002664F4">
        <w:rPr>
          <w:rFonts w:ascii="仿宋_GB2312" w:hint="eastAsia"/>
          <w:b/>
          <w:bCs/>
          <w:sz w:val="32"/>
          <w:szCs w:val="32"/>
        </w:rPr>
        <w:t>厦门发布首批人工智能应用场景机会清单</w:t>
      </w:r>
    </w:p>
    <w:p w:rsidR="004D0412" w:rsidRDefault="004D0412" w:rsidP="008169EA">
      <w:pPr>
        <w:pStyle w:val="2"/>
        <w:spacing w:after="0" w:line="460" w:lineRule="exact"/>
        <w:ind w:leftChars="0" w:left="0" w:firstLineChars="0" w:firstLine="0"/>
        <w:jc w:val="left"/>
        <w:rPr>
          <w:rFonts w:ascii="黑体" w:eastAsia="黑体" w:hAnsi="黑体" w:cs="黑体"/>
          <w:sz w:val="32"/>
          <w:szCs w:val="32"/>
          <w:lang w:val="zh-CN"/>
        </w:rPr>
      </w:pPr>
    </w:p>
    <w:p w:rsidR="004D0412" w:rsidRDefault="00C32995">
      <w:pPr>
        <w:pStyle w:val="2"/>
        <w:spacing w:after="0" w:line="520" w:lineRule="exact"/>
        <w:ind w:leftChars="0" w:left="0" w:firstLineChars="0" w:firstLine="0"/>
        <w:jc w:val="left"/>
        <w:rPr>
          <w:rFonts w:ascii="黑体" w:eastAsia="黑体" w:hAnsi="黑体" w:cs="黑体"/>
          <w:sz w:val="32"/>
          <w:szCs w:val="32"/>
          <w:lang w:val="zh-CN"/>
        </w:rPr>
      </w:pPr>
      <w:r>
        <w:rPr>
          <w:rFonts w:ascii="黑体" w:eastAsia="黑体" w:hAnsi="黑体" w:cs="黑体" w:hint="eastAsia"/>
          <w:sz w:val="32"/>
          <w:szCs w:val="32"/>
          <w:lang w:val="zh-CN"/>
        </w:rPr>
        <w:t>【聚焦前沿】</w:t>
      </w:r>
    </w:p>
    <w:p w:rsidR="004D0412" w:rsidRDefault="004D0412">
      <w:pPr>
        <w:pStyle w:val="1"/>
        <w:keepNext w:val="0"/>
        <w:keepLines w:val="0"/>
        <w:widowControl/>
        <w:spacing w:line="160" w:lineRule="exact"/>
        <w:jc w:val="left"/>
        <w:rPr>
          <w:rFonts w:ascii="黑体" w:eastAsia="黑体" w:hAnsi="黑体" w:cs="黑体"/>
          <w:b w:val="0"/>
          <w:bCs w:val="0"/>
          <w:kern w:val="2"/>
          <w:sz w:val="32"/>
          <w:szCs w:val="32"/>
          <w:lang w:val="zh-CN"/>
        </w:rPr>
      </w:pPr>
    </w:p>
    <w:p w:rsidR="004D0412" w:rsidRDefault="00C32995">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2664F4" w:rsidRPr="002664F4">
        <w:rPr>
          <w:rFonts w:ascii="仿宋_GB2312" w:hint="eastAsia"/>
          <w:b/>
          <w:bCs/>
          <w:sz w:val="32"/>
          <w:szCs w:val="32"/>
        </w:rPr>
        <w:t>我国推出首个通用人工智能大型社会模拟器</w:t>
      </w:r>
    </w:p>
    <w:p w:rsidR="00877C1F" w:rsidRDefault="00C32995" w:rsidP="000E6CF6">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2664F4" w:rsidRPr="002664F4">
        <w:rPr>
          <w:rFonts w:ascii="仿宋_GB2312" w:hint="eastAsia"/>
          <w:b/>
          <w:bCs/>
          <w:sz w:val="32"/>
          <w:szCs w:val="32"/>
        </w:rPr>
        <w:t>智简内生6G原型系统亮相</w:t>
      </w:r>
    </w:p>
    <w:p w:rsidR="004D0412" w:rsidRDefault="004D0412" w:rsidP="004A4EBB">
      <w:pPr>
        <w:pStyle w:val="2"/>
        <w:spacing w:after="0" w:line="160" w:lineRule="exact"/>
        <w:ind w:leftChars="0" w:left="0" w:firstLineChars="0" w:firstLine="0"/>
        <w:jc w:val="left"/>
        <w:rPr>
          <w:rFonts w:ascii="黑体" w:eastAsia="黑体" w:hAnsi="黑体" w:cs="黑体"/>
          <w:b/>
          <w:bCs/>
          <w:sz w:val="32"/>
          <w:szCs w:val="32"/>
          <w:lang w:val="zh-CN"/>
        </w:rPr>
      </w:pP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【环球资讯】</w:t>
      </w:r>
    </w:p>
    <w:p w:rsidR="004D0412" w:rsidRDefault="004D0412">
      <w:pPr>
        <w:spacing w:line="160" w:lineRule="exact"/>
        <w:rPr>
          <w:lang w:val="zh-CN"/>
        </w:rPr>
      </w:pPr>
    </w:p>
    <w:p w:rsidR="000D68D2" w:rsidRDefault="00C32995" w:rsidP="006D6460">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2664F4" w:rsidRPr="002664F4">
        <w:rPr>
          <w:rFonts w:ascii="仿宋_GB2312" w:hint="eastAsia"/>
          <w:b/>
          <w:bCs/>
          <w:sz w:val="32"/>
          <w:szCs w:val="32"/>
        </w:rPr>
        <w:t>埃及力推AI与数字技术人才培养</w:t>
      </w:r>
    </w:p>
    <w:p w:rsidR="00F63C4F" w:rsidRDefault="00F63C4F" w:rsidP="006D6460">
      <w:pPr>
        <w:pStyle w:val="2"/>
        <w:spacing w:after="0" w:line="460" w:lineRule="exact"/>
        <w:ind w:leftChars="0" w:left="0" w:firstLineChars="0" w:firstLine="0"/>
        <w:jc w:val="left"/>
        <w:rPr>
          <w:rFonts w:ascii="仿宋_GB2312"/>
          <w:sz w:val="32"/>
          <w:szCs w:val="32"/>
        </w:rPr>
      </w:pPr>
    </w:p>
    <w:p w:rsidR="00A1728A" w:rsidRDefault="00A1728A" w:rsidP="006D6460">
      <w:pPr>
        <w:pStyle w:val="2"/>
        <w:spacing w:after="0" w:line="460" w:lineRule="exact"/>
        <w:ind w:leftChars="0" w:left="0" w:firstLineChars="0" w:firstLine="0"/>
        <w:jc w:val="left"/>
        <w:rPr>
          <w:rFonts w:ascii="仿宋_GB2312"/>
          <w:sz w:val="32"/>
          <w:szCs w:val="32"/>
        </w:rPr>
      </w:pPr>
    </w:p>
    <w:p w:rsidR="000F7A1E" w:rsidRDefault="000F7A1E" w:rsidP="006D6460">
      <w:pPr>
        <w:pStyle w:val="2"/>
        <w:spacing w:after="0" w:line="460" w:lineRule="exact"/>
        <w:ind w:leftChars="0" w:left="0" w:firstLineChars="0" w:firstLine="0"/>
        <w:jc w:val="left"/>
        <w:rPr>
          <w:rFonts w:ascii="仿宋_GB2312"/>
          <w:sz w:val="32"/>
          <w:szCs w:val="32"/>
        </w:rPr>
      </w:pPr>
    </w:p>
    <w:p w:rsidR="002C6F76" w:rsidRPr="002C6F76" w:rsidRDefault="002C6F76" w:rsidP="002C6F76">
      <w:pPr>
        <w:pStyle w:val="a5"/>
        <w:shd w:val="clear" w:color="auto" w:fill="FFFFFF"/>
        <w:spacing w:beforeAutospacing="0" w:afterAutospacing="0"/>
        <w:jc w:val="center"/>
        <w:rPr>
          <w:rFonts w:ascii="方正小标宋简体" w:eastAsia="方正小标宋简体"/>
          <w:sz w:val="44"/>
          <w:szCs w:val="44"/>
        </w:rPr>
      </w:pPr>
      <w:bookmarkStart w:id="0" w:name="OLE_LINK1"/>
      <w:bookmarkStart w:id="1" w:name="OLE_LINK2"/>
      <w:r w:rsidRPr="002C6F76">
        <w:rPr>
          <w:rFonts w:ascii="方正小标宋简体" w:eastAsia="方正小标宋简体" w:hint="eastAsia"/>
          <w:sz w:val="44"/>
          <w:szCs w:val="44"/>
        </w:rPr>
        <w:lastRenderedPageBreak/>
        <w:t>贵州省举行医保数据定向发布活动</w:t>
      </w:r>
      <w:bookmarkEnd w:id="0"/>
      <w:bookmarkEnd w:id="1"/>
    </w:p>
    <w:p w:rsidR="002C6F76" w:rsidRPr="002C6F76" w:rsidRDefault="002C6F76" w:rsidP="002C6F76">
      <w:pPr>
        <w:pStyle w:val="a5"/>
        <w:shd w:val="clear" w:color="auto" w:fill="FFFFFF"/>
        <w:spacing w:beforeAutospacing="0" w:afterAutospacing="0"/>
        <w:jc w:val="center"/>
        <w:rPr>
          <w:rFonts w:ascii="仿宋_GB2312" w:eastAsia="仿宋_GB2312"/>
          <w:sz w:val="32"/>
          <w:szCs w:val="32"/>
        </w:rPr>
      </w:pPr>
      <w:r w:rsidRPr="002C6F76">
        <w:rPr>
          <w:rFonts w:ascii="仿宋_GB2312" w:eastAsia="仿宋_GB2312" w:hint="eastAsia"/>
          <w:sz w:val="32"/>
          <w:szCs w:val="32"/>
        </w:rPr>
        <w:t>（2025-03-31）</w:t>
      </w:r>
    </w:p>
    <w:p w:rsidR="002C6F76" w:rsidRPr="002C6F76" w:rsidRDefault="002C6F76" w:rsidP="002C6F76">
      <w:pPr>
        <w:pStyle w:val="a5"/>
        <w:shd w:val="clear" w:color="auto" w:fill="FFFFFF"/>
        <w:spacing w:beforeAutospacing="0" w:afterAutospacing="0"/>
        <w:rPr>
          <w:rFonts w:ascii="仿宋_GB2312" w:eastAsia="仿宋_GB2312"/>
          <w:sz w:val="32"/>
          <w:szCs w:val="32"/>
        </w:rPr>
      </w:pPr>
      <w:r w:rsidRPr="002C6F76">
        <w:rPr>
          <w:rFonts w:ascii="仿宋_GB2312" w:eastAsia="仿宋_GB2312" w:hint="eastAsia"/>
          <w:sz w:val="32"/>
          <w:szCs w:val="32"/>
        </w:rPr>
        <w:t xml:space="preserve">    3月29日，贵州省医保数据定向发布活动在贵阳举行。活动向医疗机构公布医保基金收支和结余、医保基金监管、医保支付方式等方面的关键数据，营造医保部门和医疗机构公开对话的积极氛围，推动“三医”协同发展。</w:t>
      </w:r>
    </w:p>
    <w:p w:rsidR="002C6F76" w:rsidRPr="002C6F76" w:rsidRDefault="002C6F76" w:rsidP="002C6F76">
      <w:pPr>
        <w:pStyle w:val="a5"/>
        <w:shd w:val="clear" w:color="auto" w:fill="FFFFFF"/>
        <w:spacing w:beforeAutospacing="0" w:afterAutospacing="0"/>
        <w:rPr>
          <w:rFonts w:ascii="仿宋_GB2312" w:eastAsia="仿宋_GB2312"/>
          <w:sz w:val="32"/>
          <w:szCs w:val="32"/>
        </w:rPr>
      </w:pPr>
      <w:r w:rsidRPr="002C6F76">
        <w:rPr>
          <w:rFonts w:ascii="仿宋_GB2312" w:eastAsia="仿宋_GB2312" w:hint="eastAsia"/>
          <w:sz w:val="32"/>
          <w:szCs w:val="32"/>
        </w:rPr>
        <w:t xml:space="preserve">    活动现场，省医保局有关负责同志介绍了全省医保基金运行情况及改革工作举措，重点展示了医保参保、基金收支、医疗资源配置、DRG/DIP付费、基金监管等关键数据，贵阳市医保局发布了贵阳贵安医保相关数据，医疗机构代表分享了医保工作和支付方式改革的实践经验，与会代表就医保数据的使用、数据发布周期、医保支付方式改革等问题进行了交流讨论。</w:t>
      </w:r>
    </w:p>
    <w:p w:rsidR="002C6F76" w:rsidRPr="002C6F76" w:rsidRDefault="002C6F76" w:rsidP="002C6F76">
      <w:pPr>
        <w:pStyle w:val="a5"/>
        <w:shd w:val="clear" w:color="auto" w:fill="FFFFFF"/>
        <w:spacing w:beforeAutospacing="0" w:afterAutospacing="0"/>
        <w:rPr>
          <w:rFonts w:ascii="仿宋_GB2312" w:eastAsia="仿宋_GB2312"/>
          <w:sz w:val="32"/>
          <w:szCs w:val="32"/>
        </w:rPr>
      </w:pPr>
      <w:r w:rsidRPr="002C6F76">
        <w:rPr>
          <w:rFonts w:ascii="仿宋_GB2312" w:eastAsia="仿宋_GB2312" w:hint="eastAsia"/>
          <w:sz w:val="32"/>
          <w:szCs w:val="32"/>
        </w:rPr>
        <w:t xml:space="preserve">    据了解，贵州医保部门此次召开定向发布会，向医疗机构公布医保基金收支和结余、医保基金监管、医保支付方式等方面的关键数据，目的是要营造医保部门和医疗机构公开对话的积极氛围，促进“三医”同向而行，凝聚改革共识，共同推动“三医”协同发展。</w:t>
      </w:r>
    </w:p>
    <w:p w:rsidR="002C6F76" w:rsidRPr="002C6F76" w:rsidRDefault="002C6F76" w:rsidP="002C6F76">
      <w:pPr>
        <w:pStyle w:val="a5"/>
        <w:shd w:val="clear" w:color="auto" w:fill="FFFFFF"/>
        <w:spacing w:beforeAutospacing="0" w:afterAutospacing="0"/>
        <w:rPr>
          <w:rFonts w:ascii="仿宋_GB2312" w:eastAsia="仿宋_GB2312"/>
          <w:sz w:val="32"/>
          <w:szCs w:val="32"/>
        </w:rPr>
      </w:pPr>
      <w:r w:rsidRPr="002C6F76">
        <w:rPr>
          <w:rFonts w:ascii="仿宋_GB2312" w:eastAsia="仿宋_GB2312" w:hint="eastAsia"/>
          <w:sz w:val="32"/>
          <w:szCs w:val="32"/>
        </w:rPr>
        <w:t xml:space="preserve">    据贵州省医保局党组书记王文忠介绍，全省各级医保部门在构建多层次医疗保障体系、数据赋能医保智能化服务等领域先行先试，努力推动数据赋能医保高质量发展先行区建设，得到了国家医保局的高度肯定，为全面深化医疗保障改革贡献了贵州智慧和力量。</w:t>
      </w:r>
    </w:p>
    <w:p w:rsidR="002C6F76" w:rsidRDefault="002C6F76" w:rsidP="002C6F76">
      <w:pPr>
        <w:pStyle w:val="a5"/>
        <w:shd w:val="clear" w:color="auto" w:fill="FFFFFF"/>
        <w:spacing w:beforeAutospacing="0" w:afterAutospacing="0"/>
        <w:rPr>
          <w:rFonts w:ascii="仿宋_GB2312" w:eastAsia="仿宋_GB2312"/>
          <w:sz w:val="32"/>
          <w:szCs w:val="32"/>
        </w:rPr>
      </w:pPr>
      <w:r w:rsidRPr="002C6F76">
        <w:rPr>
          <w:rFonts w:ascii="仿宋_GB2312" w:eastAsia="仿宋_GB2312" w:hint="eastAsia"/>
          <w:sz w:val="32"/>
          <w:szCs w:val="32"/>
        </w:rPr>
        <w:t xml:space="preserve">    “按照国家医保局统一要求，全省各级医保部门面向定点医药机构发布医保数据，用数据‘亮家底’，促进医保数据共享、共用，共同推动形成更加高效、公平、可持续的医保体系。”王文忠说，“我们要建立健全医保数据定向发布机制，规范数据管理标准，强化数据监测，深化数据效能，更好赋能定点医药机构自身管理、服务群众，共同推动全省医疗保障事业高质量发展，努力为全省人民群众的健康福祉作出更大贡献。”</w:t>
      </w:r>
    </w:p>
    <w:p w:rsidR="002C6F76" w:rsidRPr="002C6F76" w:rsidRDefault="002C6F76" w:rsidP="002C6F76">
      <w:pPr>
        <w:pStyle w:val="a5"/>
        <w:shd w:val="clear" w:color="auto" w:fill="FFFFFF"/>
        <w:spacing w:beforeAutospacing="0" w:afterAutospacing="0"/>
        <w:rPr>
          <w:rFonts w:ascii="仿宋_GB2312" w:eastAsia="仿宋_GB2312"/>
          <w:sz w:val="32"/>
          <w:szCs w:val="32"/>
        </w:rPr>
      </w:pPr>
      <w:r>
        <w:rPr>
          <w:rFonts w:ascii="仿宋_GB2312" w:eastAsia="仿宋_GB2312" w:hint="eastAsia"/>
          <w:sz w:val="32"/>
          <w:szCs w:val="32"/>
        </w:rPr>
        <w:t xml:space="preserve">                             </w:t>
      </w:r>
      <w:r w:rsidRPr="002C6F76">
        <w:rPr>
          <w:rFonts w:ascii="仿宋_GB2312" w:eastAsia="仿宋_GB2312" w:hint="eastAsia"/>
          <w:sz w:val="32"/>
          <w:szCs w:val="32"/>
        </w:rPr>
        <w:t>（来源：贵州日报报刊社）</w:t>
      </w:r>
    </w:p>
    <w:p w:rsidR="002C6F76" w:rsidRDefault="002C6F76" w:rsidP="002C6F76">
      <w:pPr>
        <w:pStyle w:val="a5"/>
        <w:shd w:val="clear" w:color="auto" w:fill="FFFFFF"/>
        <w:spacing w:beforeAutospacing="0" w:afterAutospacing="0"/>
        <w:rPr>
          <w:rFonts w:ascii="仿宋_GB2312" w:eastAsia="仿宋_GB2312" w:hint="eastAsia"/>
          <w:sz w:val="32"/>
          <w:szCs w:val="32"/>
        </w:rPr>
      </w:pPr>
    </w:p>
    <w:p w:rsidR="002664F4" w:rsidRPr="002664F4" w:rsidRDefault="002664F4" w:rsidP="002664F4">
      <w:pPr>
        <w:pStyle w:val="a5"/>
        <w:shd w:val="clear" w:color="auto" w:fill="FFFFFF"/>
        <w:spacing w:beforeAutospacing="0" w:afterAutospacing="0" w:line="640" w:lineRule="exact"/>
        <w:jc w:val="center"/>
        <w:rPr>
          <w:rFonts w:ascii="方正小标宋简体" w:eastAsia="方正小标宋简体" w:hint="eastAsia"/>
          <w:sz w:val="44"/>
          <w:szCs w:val="44"/>
        </w:rPr>
      </w:pPr>
      <w:bookmarkStart w:id="2" w:name="OLE_LINK3"/>
      <w:bookmarkStart w:id="3" w:name="OLE_LINK4"/>
      <w:r w:rsidRPr="002664F4">
        <w:rPr>
          <w:rFonts w:ascii="方正小标宋简体" w:eastAsia="方正小标宋简体" w:hint="eastAsia"/>
          <w:sz w:val="44"/>
          <w:szCs w:val="44"/>
        </w:rPr>
        <w:t>旅游行业大模型和文旅数字人“黄小西”</w:t>
      </w:r>
    </w:p>
    <w:p w:rsidR="002664F4" w:rsidRPr="002664F4" w:rsidRDefault="002664F4" w:rsidP="002664F4">
      <w:pPr>
        <w:pStyle w:val="a5"/>
        <w:shd w:val="clear" w:color="auto" w:fill="FFFFFF"/>
        <w:spacing w:beforeAutospacing="0" w:afterAutospacing="0" w:line="640" w:lineRule="exact"/>
        <w:jc w:val="center"/>
        <w:rPr>
          <w:rFonts w:ascii="仿宋_GB2312" w:eastAsia="仿宋_GB2312" w:hint="eastAsia"/>
          <w:sz w:val="32"/>
          <w:szCs w:val="32"/>
        </w:rPr>
      </w:pPr>
      <w:r w:rsidRPr="002664F4">
        <w:rPr>
          <w:rFonts w:ascii="方正小标宋简体" w:eastAsia="方正小标宋简体" w:hint="eastAsia"/>
          <w:sz w:val="44"/>
          <w:szCs w:val="44"/>
        </w:rPr>
        <w:t>将亮相贵州旅发大会</w:t>
      </w:r>
      <w:bookmarkEnd w:id="2"/>
      <w:bookmarkEnd w:id="3"/>
    </w:p>
    <w:p w:rsidR="002664F4" w:rsidRPr="002664F4" w:rsidRDefault="002664F4" w:rsidP="002664F4">
      <w:pPr>
        <w:pStyle w:val="a5"/>
        <w:shd w:val="clear" w:color="auto" w:fill="FFFFFF"/>
        <w:spacing w:beforeAutospacing="0" w:afterAutospacing="0"/>
        <w:jc w:val="center"/>
        <w:rPr>
          <w:rFonts w:ascii="仿宋_GB2312" w:eastAsia="仿宋_GB2312"/>
          <w:sz w:val="32"/>
          <w:szCs w:val="32"/>
        </w:rPr>
      </w:pPr>
      <w:r w:rsidRPr="002664F4">
        <w:rPr>
          <w:rFonts w:ascii="仿宋_GB2312" w:eastAsia="仿宋_GB2312"/>
          <w:sz w:val="32"/>
          <w:szCs w:val="32"/>
        </w:rPr>
        <w:t>(2025-04-03)</w:t>
      </w:r>
    </w:p>
    <w:p w:rsidR="002664F4" w:rsidRPr="002664F4" w:rsidRDefault="002664F4" w:rsidP="002664F4">
      <w:pPr>
        <w:pStyle w:val="a5"/>
        <w:shd w:val="clear" w:color="auto" w:fill="FFFFFF"/>
        <w:spacing w:beforeAutospacing="0" w:afterAutospacing="0"/>
        <w:rPr>
          <w:rFonts w:ascii="仿宋_GB2312" w:eastAsia="仿宋_GB2312" w:hint="eastAsia"/>
          <w:sz w:val="32"/>
          <w:szCs w:val="32"/>
        </w:rPr>
      </w:pPr>
      <w:r w:rsidRPr="002664F4">
        <w:rPr>
          <w:rFonts w:ascii="仿宋_GB2312" w:eastAsia="仿宋_GB2312" w:hint="eastAsia"/>
          <w:sz w:val="32"/>
          <w:szCs w:val="32"/>
        </w:rPr>
        <w:t xml:space="preserve">    4月2日，记者从省政府新闻办召开的新闻发布会上获悉，在即将举办的第十九届贵州旅游产业发展大会上，将发布贵州旅游行业大模型和贵州文旅数字人“黄小西”，以科技创新推动旅游业高质量发展，为游客打造更智能、便捷的文旅体验。</w:t>
      </w:r>
    </w:p>
    <w:p w:rsidR="002664F4" w:rsidRPr="002664F4" w:rsidRDefault="002664F4" w:rsidP="002664F4">
      <w:pPr>
        <w:pStyle w:val="a5"/>
        <w:shd w:val="clear" w:color="auto" w:fill="FFFFFF"/>
        <w:spacing w:beforeAutospacing="0" w:afterAutospacing="0"/>
        <w:rPr>
          <w:rFonts w:ascii="仿宋_GB2312" w:eastAsia="仿宋_GB2312" w:hint="eastAsia"/>
          <w:sz w:val="32"/>
          <w:szCs w:val="32"/>
        </w:rPr>
      </w:pPr>
      <w:r w:rsidRPr="002664F4">
        <w:rPr>
          <w:rFonts w:ascii="仿宋_GB2312" w:eastAsia="仿宋_GB2312" w:hint="eastAsia"/>
          <w:sz w:val="32"/>
          <w:szCs w:val="32"/>
        </w:rPr>
        <w:t xml:space="preserve">    贵州旅游行业大模型是基于旅游行业大模型打造的服务智能体，在技术方面，该大模型深度融合自研智能体平台、符号推理逻辑求解器和DeepSeek-R1推理系统，基于华为</w:t>
      </w:r>
      <w:r w:rsidRPr="002664F4">
        <w:rPr>
          <w:rFonts w:hint="eastAsia"/>
          <w:sz w:val="32"/>
          <w:szCs w:val="32"/>
        </w:rPr>
        <w:t>昇</w:t>
      </w:r>
      <w:r w:rsidRPr="002664F4">
        <w:rPr>
          <w:rFonts w:ascii="仿宋_GB2312" w:eastAsia="仿宋_GB2312" w:hAnsi="仿宋_GB2312" w:cs="仿宋_GB2312" w:hint="eastAsia"/>
          <w:sz w:val="32"/>
          <w:szCs w:val="32"/>
        </w:rPr>
        <w:t>腾云平台构建贵州旅游大模型底座，在旅游垂直领域能更精准地理解旅游场景，提供更加本地化、智能化的服务。在数据方面，该大模型逐步汇集贵州涉旅政务与产业数据资源，包括实时景区客流、民俗节庆、本地活动等数据，并配备专业团队持续挖掘本地玩法，形成深度、动态的贵州文旅数据库，可为游客提供更精准的旅游信息和服务。在场景方面，该大模型不仅能通过分析游客在具</w:t>
      </w:r>
      <w:r w:rsidRPr="002664F4">
        <w:rPr>
          <w:rFonts w:ascii="仿宋_GB2312" w:eastAsia="仿宋_GB2312" w:hint="eastAsia"/>
          <w:sz w:val="32"/>
          <w:szCs w:val="32"/>
        </w:rPr>
        <w:t>体时间、景点选择、住宿偏好以及预算等方面的潜在需求，智能化推荐目的地和行程安排，还能在游客完成行程规划后，提供景区门票、酒店等旅游产品的订购，并链接线下服务商提供对应服务，实现游客从提出需求到线上下单以及线下体验的交易闭环，提升游客的旅游体验感和便利性。</w:t>
      </w:r>
    </w:p>
    <w:p w:rsidR="002664F4" w:rsidRDefault="002664F4" w:rsidP="002664F4">
      <w:pPr>
        <w:pStyle w:val="a5"/>
        <w:shd w:val="clear" w:color="auto" w:fill="FFFFFF"/>
        <w:spacing w:beforeAutospacing="0" w:afterAutospacing="0"/>
        <w:rPr>
          <w:rFonts w:ascii="仿宋_GB2312" w:eastAsia="仿宋_GB2312" w:hint="eastAsia"/>
          <w:sz w:val="32"/>
          <w:szCs w:val="32"/>
        </w:rPr>
      </w:pPr>
      <w:r w:rsidRPr="002664F4">
        <w:rPr>
          <w:rFonts w:ascii="仿宋_GB2312" w:eastAsia="仿宋_GB2312" w:hint="eastAsia"/>
          <w:sz w:val="32"/>
          <w:szCs w:val="32"/>
        </w:rPr>
        <w:t xml:space="preserve">    此外，大会期间发布的“黄小西”贵州文旅数字人聚焦“服务游客、方便游客”的理念，运用人工智能技术，可更好地陪伴广大游客体验贵州山水美景、民族风情、美酒美食。</w:t>
      </w:r>
    </w:p>
    <w:p w:rsidR="002664F4" w:rsidRPr="002664F4" w:rsidRDefault="002664F4" w:rsidP="002664F4">
      <w:pPr>
        <w:pStyle w:val="a5"/>
        <w:shd w:val="clear" w:color="auto" w:fill="FFFFFF"/>
        <w:spacing w:beforeAutospacing="0" w:afterAutospacing="0"/>
        <w:rPr>
          <w:rFonts w:ascii="仿宋_GB2312" w:eastAsia="仿宋_GB2312" w:hint="eastAsia"/>
          <w:sz w:val="32"/>
          <w:szCs w:val="32"/>
        </w:rPr>
      </w:pPr>
      <w:r>
        <w:rPr>
          <w:rFonts w:ascii="仿宋_GB2312" w:eastAsia="仿宋_GB2312" w:hint="eastAsia"/>
          <w:sz w:val="32"/>
          <w:szCs w:val="32"/>
        </w:rPr>
        <w:t xml:space="preserve">                                    </w:t>
      </w:r>
      <w:r w:rsidRPr="002664F4">
        <w:rPr>
          <w:rFonts w:ascii="仿宋_GB2312" w:eastAsia="仿宋_GB2312" w:hint="eastAsia"/>
          <w:sz w:val="32"/>
          <w:szCs w:val="32"/>
        </w:rPr>
        <w:t>（来源：贵阳日报）</w:t>
      </w:r>
    </w:p>
    <w:p w:rsidR="002C6F76" w:rsidRDefault="002C6F76" w:rsidP="002C6F76">
      <w:pPr>
        <w:pStyle w:val="a5"/>
        <w:shd w:val="clear" w:color="auto" w:fill="FFFFFF"/>
        <w:spacing w:beforeAutospacing="0" w:afterAutospacing="0"/>
        <w:rPr>
          <w:rFonts w:ascii="仿宋_GB2312" w:eastAsia="仿宋_GB2312"/>
          <w:sz w:val="32"/>
          <w:szCs w:val="32"/>
        </w:rPr>
      </w:pPr>
    </w:p>
    <w:p w:rsidR="002C6F76" w:rsidRPr="002C6F76" w:rsidRDefault="002C6F76" w:rsidP="002C6F76">
      <w:pPr>
        <w:pStyle w:val="a5"/>
        <w:shd w:val="clear" w:color="auto" w:fill="FFFFFF"/>
        <w:spacing w:beforeAutospacing="0" w:afterAutospacing="0"/>
        <w:jc w:val="center"/>
        <w:rPr>
          <w:rFonts w:ascii="方正小标宋简体" w:eastAsia="方正小标宋简体"/>
          <w:sz w:val="44"/>
          <w:szCs w:val="44"/>
        </w:rPr>
      </w:pPr>
      <w:bookmarkStart w:id="4" w:name="OLE_LINK5"/>
      <w:bookmarkStart w:id="5" w:name="OLE_LINK6"/>
      <w:r w:rsidRPr="002C6F76">
        <w:rPr>
          <w:rFonts w:ascii="方正小标宋简体" w:eastAsia="方正小标宋简体" w:hint="eastAsia"/>
          <w:sz w:val="44"/>
          <w:szCs w:val="44"/>
        </w:rPr>
        <w:t>贵安科创公司做优算力服务抢新机</w:t>
      </w:r>
      <w:bookmarkEnd w:id="4"/>
      <w:bookmarkEnd w:id="5"/>
    </w:p>
    <w:p w:rsidR="002C6F76" w:rsidRPr="002C6F76" w:rsidRDefault="002C6F76" w:rsidP="002C6F76">
      <w:pPr>
        <w:pStyle w:val="a5"/>
        <w:shd w:val="clear" w:color="auto" w:fill="FFFFFF"/>
        <w:spacing w:beforeAutospacing="0" w:afterAutospacing="0"/>
        <w:jc w:val="center"/>
        <w:rPr>
          <w:rFonts w:ascii="仿宋_GB2312" w:eastAsia="仿宋_GB2312"/>
          <w:sz w:val="32"/>
          <w:szCs w:val="32"/>
        </w:rPr>
      </w:pPr>
      <w:r w:rsidRPr="002C6F76">
        <w:rPr>
          <w:rFonts w:ascii="仿宋_GB2312" w:eastAsia="仿宋_GB2312" w:hint="eastAsia"/>
          <w:sz w:val="32"/>
          <w:szCs w:val="32"/>
        </w:rPr>
        <w:t>（2025-04-02）</w:t>
      </w:r>
    </w:p>
    <w:p w:rsidR="002C6F76" w:rsidRPr="002C6F76" w:rsidRDefault="002C6F76" w:rsidP="002C6F76">
      <w:pPr>
        <w:pStyle w:val="a5"/>
        <w:shd w:val="clear" w:color="auto" w:fill="FFFFFF"/>
        <w:spacing w:beforeAutospacing="0" w:afterAutospacing="0"/>
        <w:rPr>
          <w:rFonts w:ascii="仿宋_GB2312" w:eastAsia="仿宋_GB2312"/>
          <w:sz w:val="32"/>
          <w:szCs w:val="32"/>
        </w:rPr>
      </w:pPr>
      <w:r w:rsidRPr="002C6F76">
        <w:rPr>
          <w:rFonts w:ascii="仿宋_GB2312" w:eastAsia="仿宋_GB2312" w:hint="eastAsia"/>
          <w:sz w:val="32"/>
          <w:szCs w:val="32"/>
        </w:rPr>
        <w:t xml:space="preserve">    4月1日，贵安新区科创产业发展有限公司举行讨论会，贵安科创公司、深圳瑞云及其生态伙伴共谋新一年渲染大赛筹备事宜。此大赛旨在为贵安新区数字创意产业生态培育人才。</w:t>
      </w:r>
    </w:p>
    <w:p w:rsidR="002C6F76" w:rsidRPr="002C6F76" w:rsidRDefault="002C6F76" w:rsidP="002C6F76">
      <w:pPr>
        <w:pStyle w:val="a5"/>
        <w:shd w:val="clear" w:color="auto" w:fill="FFFFFF"/>
        <w:spacing w:beforeAutospacing="0" w:afterAutospacing="0"/>
        <w:rPr>
          <w:rFonts w:ascii="仿宋_GB2312" w:eastAsia="仿宋_GB2312"/>
          <w:sz w:val="32"/>
          <w:szCs w:val="32"/>
        </w:rPr>
      </w:pPr>
      <w:r w:rsidRPr="002C6F76">
        <w:rPr>
          <w:rFonts w:ascii="仿宋_GB2312" w:eastAsia="仿宋_GB2312" w:hint="eastAsia"/>
          <w:sz w:val="32"/>
          <w:szCs w:val="32"/>
        </w:rPr>
        <w:t xml:space="preserve">    3月26日，贵安新区与深圳瑞云已就共建数字创意产业生态正式签约，计划至2027年累计引进培育100家数字创意企业。</w:t>
      </w:r>
    </w:p>
    <w:p w:rsidR="002C6F76" w:rsidRPr="002C6F76" w:rsidRDefault="002C6F76" w:rsidP="002C6F76">
      <w:pPr>
        <w:pStyle w:val="a5"/>
        <w:shd w:val="clear" w:color="auto" w:fill="FFFFFF"/>
        <w:spacing w:beforeAutospacing="0" w:afterAutospacing="0"/>
        <w:rPr>
          <w:rFonts w:ascii="仿宋_GB2312" w:eastAsia="仿宋_GB2312"/>
          <w:sz w:val="32"/>
          <w:szCs w:val="32"/>
        </w:rPr>
      </w:pPr>
      <w:r w:rsidRPr="002C6F76">
        <w:rPr>
          <w:rFonts w:ascii="仿宋_GB2312" w:eastAsia="仿宋_GB2312" w:hint="eastAsia"/>
          <w:sz w:val="32"/>
          <w:szCs w:val="32"/>
        </w:rPr>
        <w:t xml:space="preserve">    “公司将从单一输送算力企业转变为算力服务载体，优化算力服务水平。”贵安科创公司执行董事、总经理李悲鸿说。</w:t>
      </w:r>
    </w:p>
    <w:p w:rsidR="002C6F76" w:rsidRPr="002C6F76" w:rsidRDefault="002C6F76" w:rsidP="002C6F76">
      <w:pPr>
        <w:pStyle w:val="a5"/>
        <w:shd w:val="clear" w:color="auto" w:fill="FFFFFF"/>
        <w:spacing w:beforeAutospacing="0" w:afterAutospacing="0"/>
        <w:rPr>
          <w:rFonts w:ascii="仿宋_GB2312" w:eastAsia="仿宋_GB2312"/>
          <w:sz w:val="32"/>
          <w:szCs w:val="32"/>
        </w:rPr>
      </w:pPr>
      <w:r w:rsidRPr="002C6F76">
        <w:rPr>
          <w:rFonts w:ascii="仿宋_GB2312" w:eastAsia="仿宋_GB2312" w:hint="eastAsia"/>
          <w:sz w:val="32"/>
          <w:szCs w:val="32"/>
        </w:rPr>
        <w:t xml:space="preserve">    近年来，贵安科创公司与深圳瑞云合作，为多部影视作品提供渲染算力保障，并成立实验室研发多云异构算力调度系统。同时，通过校企合作培养了500余名建模师、动画师。</w:t>
      </w:r>
    </w:p>
    <w:p w:rsidR="002C6F76" w:rsidRDefault="002C6F76" w:rsidP="002C6F76">
      <w:pPr>
        <w:pStyle w:val="a5"/>
        <w:shd w:val="clear" w:color="auto" w:fill="FFFFFF"/>
        <w:spacing w:beforeAutospacing="0" w:afterAutospacing="0"/>
        <w:rPr>
          <w:rFonts w:ascii="仿宋_GB2312" w:eastAsia="仿宋_GB2312"/>
          <w:sz w:val="32"/>
          <w:szCs w:val="32"/>
        </w:rPr>
      </w:pPr>
      <w:r w:rsidRPr="002C6F76">
        <w:rPr>
          <w:rFonts w:ascii="仿宋_GB2312" w:eastAsia="仿宋_GB2312" w:hint="eastAsia"/>
          <w:sz w:val="32"/>
          <w:szCs w:val="32"/>
        </w:rPr>
        <w:t xml:space="preserve">    “具备算力和人才支持，才能在贵安新区引进更多细分领域赛道的优强企业时，提供更好更优的算力服务。”李悲鸿介绍，今年将发挥“算力+安全+服务”核心优势，通过算力输出、园区服务、人才培养等方式，提升算力水平、优化算力服务，为贵安新区数字创意产业生态贡献力量。</w:t>
      </w:r>
    </w:p>
    <w:p w:rsidR="002C6F76" w:rsidRPr="002C6F76" w:rsidRDefault="002C6F76" w:rsidP="002C6F76">
      <w:pPr>
        <w:pStyle w:val="a5"/>
        <w:shd w:val="clear" w:color="auto" w:fill="FFFFFF"/>
        <w:spacing w:beforeAutospacing="0" w:afterAutospacing="0"/>
        <w:rPr>
          <w:rFonts w:ascii="仿宋_GB2312" w:eastAsia="仿宋_GB2312"/>
          <w:sz w:val="32"/>
          <w:szCs w:val="32"/>
        </w:rPr>
      </w:pPr>
      <w:r>
        <w:rPr>
          <w:rFonts w:ascii="仿宋_GB2312" w:eastAsia="仿宋_GB2312" w:hint="eastAsia"/>
          <w:sz w:val="32"/>
          <w:szCs w:val="32"/>
        </w:rPr>
        <w:t xml:space="preserve">                                   </w:t>
      </w:r>
      <w:r w:rsidRPr="002C6F76">
        <w:rPr>
          <w:rFonts w:ascii="仿宋_GB2312" w:eastAsia="仿宋_GB2312" w:hint="eastAsia"/>
          <w:sz w:val="32"/>
          <w:szCs w:val="32"/>
        </w:rPr>
        <w:t>（来源：贵州日报）</w:t>
      </w:r>
    </w:p>
    <w:p w:rsidR="002C6F76" w:rsidRPr="002C6F76" w:rsidRDefault="002C6F76" w:rsidP="002C6F76">
      <w:pPr>
        <w:pStyle w:val="a5"/>
        <w:shd w:val="clear" w:color="auto" w:fill="FFFFFF"/>
        <w:spacing w:beforeAutospacing="0" w:afterAutospacing="0"/>
        <w:rPr>
          <w:rFonts w:ascii="仿宋_GB2312" w:eastAsia="仿宋_GB2312"/>
          <w:sz w:val="32"/>
          <w:szCs w:val="32"/>
        </w:rPr>
      </w:pPr>
    </w:p>
    <w:p w:rsidR="002C6F76" w:rsidRPr="002C6F76" w:rsidRDefault="002C6F76" w:rsidP="002C6F76">
      <w:pPr>
        <w:pStyle w:val="a5"/>
        <w:shd w:val="clear" w:color="auto" w:fill="FFFFFF"/>
        <w:spacing w:beforeAutospacing="0" w:afterAutospacing="0"/>
        <w:jc w:val="center"/>
        <w:rPr>
          <w:rFonts w:ascii="方正小标宋简体" w:eastAsia="方正小标宋简体"/>
          <w:sz w:val="44"/>
          <w:szCs w:val="44"/>
        </w:rPr>
      </w:pPr>
      <w:bookmarkStart w:id="6" w:name="OLE_LINK7"/>
      <w:bookmarkStart w:id="7" w:name="OLE_LINK8"/>
      <w:r w:rsidRPr="002C6F76">
        <w:rPr>
          <w:rFonts w:ascii="方正小标宋简体" w:eastAsia="方正小标宋简体" w:hint="eastAsia"/>
          <w:sz w:val="44"/>
          <w:szCs w:val="44"/>
        </w:rPr>
        <w:t>北京AI公共算力平台生态网络启动</w:t>
      </w:r>
      <w:bookmarkEnd w:id="6"/>
      <w:bookmarkEnd w:id="7"/>
    </w:p>
    <w:p w:rsidR="002C6F76" w:rsidRPr="002C6F76" w:rsidRDefault="002C6F76" w:rsidP="002C6F76">
      <w:pPr>
        <w:pStyle w:val="a5"/>
        <w:shd w:val="clear" w:color="auto" w:fill="FFFFFF"/>
        <w:spacing w:beforeAutospacing="0" w:afterAutospacing="0"/>
        <w:jc w:val="center"/>
        <w:rPr>
          <w:rFonts w:ascii="仿宋_GB2312" w:eastAsia="仿宋_GB2312"/>
          <w:sz w:val="32"/>
          <w:szCs w:val="32"/>
        </w:rPr>
      </w:pPr>
      <w:r w:rsidRPr="002C6F76">
        <w:rPr>
          <w:rFonts w:ascii="仿宋_GB2312" w:eastAsia="仿宋_GB2312" w:hint="eastAsia"/>
          <w:sz w:val="32"/>
          <w:szCs w:val="32"/>
        </w:rPr>
        <w:t>（2025-03-31）</w:t>
      </w:r>
    </w:p>
    <w:p w:rsidR="002C6F76" w:rsidRPr="002C6F76" w:rsidRDefault="002C6F76" w:rsidP="002C6F76">
      <w:pPr>
        <w:pStyle w:val="a5"/>
        <w:shd w:val="clear" w:color="auto" w:fill="FFFFFF"/>
        <w:spacing w:beforeAutospacing="0" w:afterAutospacing="0"/>
        <w:rPr>
          <w:rFonts w:ascii="仿宋_GB2312" w:eastAsia="仿宋_GB2312"/>
          <w:sz w:val="32"/>
          <w:szCs w:val="32"/>
        </w:rPr>
      </w:pPr>
      <w:r w:rsidRPr="002C6F76">
        <w:rPr>
          <w:rFonts w:ascii="仿宋_GB2312" w:eastAsia="仿宋_GB2312" w:hint="eastAsia"/>
          <w:sz w:val="32"/>
          <w:szCs w:val="32"/>
        </w:rPr>
        <w:t xml:space="preserve">　　在数字经济时代，算力已成为支撑人工智能发展的核心生产力。在中关村论坛年会人工智能主题日——未来人工智能先锋论坛上，海淀区会同北京市发改委，北京市科委、中关村管委会，联合京能集团、呼和浩特和林格尔新区、新星市、张家口市、克拉玛依市等多个算力资源主体，启动建设“北京人工智能公共算力平台生态网络”。</w:t>
      </w:r>
    </w:p>
    <w:p w:rsidR="002C6F76" w:rsidRPr="002C6F76" w:rsidRDefault="002C6F76" w:rsidP="002C6F76">
      <w:pPr>
        <w:pStyle w:val="a5"/>
        <w:shd w:val="clear" w:color="auto" w:fill="FFFFFF"/>
        <w:spacing w:beforeAutospacing="0" w:afterAutospacing="0"/>
        <w:rPr>
          <w:rFonts w:ascii="仿宋_GB2312" w:eastAsia="仿宋_GB2312"/>
          <w:sz w:val="32"/>
          <w:szCs w:val="32"/>
        </w:rPr>
      </w:pPr>
      <w:r w:rsidRPr="002C6F76">
        <w:rPr>
          <w:rFonts w:ascii="仿宋_GB2312" w:eastAsia="仿宋_GB2312" w:hint="eastAsia"/>
          <w:sz w:val="32"/>
          <w:szCs w:val="32"/>
        </w:rPr>
        <w:t xml:space="preserve">　　算力就像电脑的“体力”</w:t>
      </w:r>
      <w:r>
        <w:rPr>
          <w:rFonts w:ascii="仿宋_GB2312" w:eastAsia="仿宋_GB2312" w:hint="eastAsia"/>
          <w:sz w:val="32"/>
          <w:szCs w:val="32"/>
        </w:rPr>
        <w:t>,</w:t>
      </w:r>
      <w:r w:rsidRPr="002C6F76">
        <w:rPr>
          <w:rFonts w:ascii="仿宋_GB2312" w:eastAsia="仿宋_GB2312" w:hint="eastAsia"/>
          <w:sz w:val="32"/>
          <w:szCs w:val="32"/>
        </w:rPr>
        <w:t>算力越高，处理数据、运行程序的速度就越快，能同时干的“活儿”也就越多。北京人工智能公共算力平台搭载了自主可控的算力调度系统，支撑万亿级参数大模型训练、科学计算与机器人具身智能研发，推动AI赋能智能制造、智慧城市与生命科学，进一步支撑产业智能化升级。</w:t>
      </w:r>
    </w:p>
    <w:p w:rsidR="002C6F76" w:rsidRPr="002C6F76" w:rsidRDefault="002C6F76" w:rsidP="002C6F76">
      <w:pPr>
        <w:pStyle w:val="a5"/>
        <w:shd w:val="clear" w:color="auto" w:fill="FFFFFF"/>
        <w:spacing w:beforeAutospacing="0" w:afterAutospacing="0"/>
        <w:rPr>
          <w:rFonts w:ascii="仿宋_GB2312" w:eastAsia="仿宋_GB2312"/>
          <w:sz w:val="32"/>
          <w:szCs w:val="32"/>
        </w:rPr>
      </w:pPr>
      <w:r w:rsidRPr="002C6F76">
        <w:rPr>
          <w:rFonts w:ascii="仿宋_GB2312" w:eastAsia="仿宋_GB2312" w:hint="eastAsia"/>
          <w:sz w:val="32"/>
          <w:szCs w:val="32"/>
        </w:rPr>
        <w:t xml:space="preserve">　　中关村科学城管委会相关负责人介绍，启动建设“北京人工智能公共算力平台生态网络”</w:t>
      </w:r>
      <w:r>
        <w:rPr>
          <w:rFonts w:ascii="仿宋_GB2312" w:eastAsia="仿宋_GB2312" w:hint="eastAsia"/>
          <w:sz w:val="32"/>
          <w:szCs w:val="32"/>
        </w:rPr>
        <w:t>,</w:t>
      </w:r>
      <w:r w:rsidRPr="002C6F76">
        <w:rPr>
          <w:rFonts w:ascii="仿宋_GB2312" w:eastAsia="仿宋_GB2312" w:hint="eastAsia"/>
          <w:sz w:val="32"/>
          <w:szCs w:val="32"/>
        </w:rPr>
        <w:t>旨在实现算力资源池的统一调度，促进跨域算力资源柔性互通</w:t>
      </w:r>
      <w:r>
        <w:rPr>
          <w:rFonts w:ascii="仿宋_GB2312" w:eastAsia="仿宋_GB2312" w:hint="eastAsia"/>
          <w:sz w:val="32"/>
          <w:szCs w:val="32"/>
        </w:rPr>
        <w:t>,</w:t>
      </w:r>
      <w:r w:rsidRPr="002C6F76">
        <w:rPr>
          <w:rFonts w:ascii="仿宋_GB2312" w:eastAsia="仿宋_GB2312" w:hint="eastAsia"/>
          <w:sz w:val="32"/>
          <w:szCs w:val="32"/>
        </w:rPr>
        <w:t>有效提升算力资源利用率，为高校院所及人工智能企业汇聚更多普惠、开放的公共算力服务。</w:t>
      </w:r>
    </w:p>
    <w:p w:rsidR="002C6F76" w:rsidRPr="002C6F76" w:rsidRDefault="002C6F76" w:rsidP="002C6F76">
      <w:pPr>
        <w:pStyle w:val="a5"/>
        <w:shd w:val="clear" w:color="auto" w:fill="FFFFFF"/>
        <w:spacing w:beforeAutospacing="0" w:afterAutospacing="0"/>
        <w:rPr>
          <w:rFonts w:ascii="仿宋_GB2312" w:eastAsia="仿宋_GB2312"/>
          <w:sz w:val="32"/>
          <w:szCs w:val="32"/>
        </w:rPr>
      </w:pPr>
      <w:r w:rsidRPr="002C6F76">
        <w:rPr>
          <w:rFonts w:ascii="仿宋_GB2312" w:eastAsia="仿宋_GB2312" w:hint="eastAsia"/>
          <w:sz w:val="32"/>
          <w:szCs w:val="32"/>
        </w:rPr>
        <w:t xml:space="preserve">　　截至目前，北京人工智能公共算力平台已有多家算力供应主体入驻，汇聚了京津冀、内蒙古、新疆、宁夏等区域超8万P绿色算力，构建了国内超大规模的跨域协同智能算力网络。</w:t>
      </w:r>
    </w:p>
    <w:p w:rsidR="002C6F76" w:rsidRDefault="002C6F76" w:rsidP="002C6F76">
      <w:pPr>
        <w:pStyle w:val="a5"/>
        <w:shd w:val="clear" w:color="auto" w:fill="FFFFFF"/>
        <w:spacing w:beforeAutospacing="0" w:afterAutospacing="0"/>
        <w:rPr>
          <w:rFonts w:ascii="仿宋_GB2312" w:eastAsia="仿宋_GB2312"/>
          <w:sz w:val="32"/>
          <w:szCs w:val="32"/>
        </w:rPr>
      </w:pPr>
      <w:r w:rsidRPr="002C6F76">
        <w:rPr>
          <w:rFonts w:ascii="仿宋_GB2312" w:eastAsia="仿宋_GB2312" w:hint="eastAsia"/>
          <w:sz w:val="32"/>
          <w:szCs w:val="32"/>
        </w:rPr>
        <w:t xml:space="preserve">　　据悉，北京人工智能公共算力平台打造了独特的“算力超市+撮合交易+算力券+模型服务”模式，提供30多种不同算力配置供用户选择，可以为科技企业、高校院所和创业者用户提供全自助服务，创新主体在线上可以轻松完成注册、支付、购买并使用算力资源，做到“算力普惠，一键触达”。</w:t>
      </w:r>
    </w:p>
    <w:p w:rsidR="002C6F76" w:rsidRPr="002C6F76" w:rsidRDefault="002C6F76" w:rsidP="002C6F76">
      <w:pPr>
        <w:pStyle w:val="a5"/>
        <w:shd w:val="clear" w:color="auto" w:fill="FFFFFF"/>
        <w:spacing w:beforeAutospacing="0" w:afterAutospacing="0"/>
        <w:rPr>
          <w:rFonts w:ascii="仿宋_GB2312" w:eastAsia="仿宋_GB2312"/>
          <w:sz w:val="32"/>
          <w:szCs w:val="32"/>
        </w:rPr>
      </w:pPr>
      <w:r>
        <w:rPr>
          <w:rFonts w:ascii="仿宋_GB2312" w:eastAsia="仿宋_GB2312" w:hint="eastAsia"/>
          <w:sz w:val="32"/>
          <w:szCs w:val="32"/>
        </w:rPr>
        <w:t xml:space="preserve">                                    </w:t>
      </w:r>
      <w:r w:rsidRPr="002C6F76">
        <w:rPr>
          <w:rFonts w:ascii="仿宋_GB2312" w:eastAsia="仿宋_GB2312" w:hint="eastAsia"/>
          <w:sz w:val="32"/>
          <w:szCs w:val="32"/>
        </w:rPr>
        <w:t>（来源：北京日报）</w:t>
      </w:r>
    </w:p>
    <w:p w:rsidR="002C6F76" w:rsidRPr="002C6F76" w:rsidRDefault="002C6F76" w:rsidP="002C6F76">
      <w:pPr>
        <w:pStyle w:val="a5"/>
        <w:shd w:val="clear" w:color="auto" w:fill="FFFFFF"/>
        <w:spacing w:beforeAutospacing="0" w:afterAutospacing="0"/>
        <w:rPr>
          <w:rFonts w:ascii="仿宋_GB2312" w:eastAsia="仿宋_GB2312"/>
          <w:sz w:val="32"/>
          <w:szCs w:val="32"/>
        </w:rPr>
      </w:pPr>
    </w:p>
    <w:p w:rsidR="002C6F76" w:rsidRDefault="002C6F76" w:rsidP="002C6F76">
      <w:pPr>
        <w:pStyle w:val="a5"/>
        <w:shd w:val="clear" w:color="auto" w:fill="FFFFFF"/>
        <w:spacing w:beforeAutospacing="0" w:afterAutospacing="0" w:line="640" w:lineRule="exact"/>
        <w:jc w:val="center"/>
        <w:rPr>
          <w:rFonts w:ascii="方正小标宋简体" w:eastAsia="方正小标宋简体"/>
          <w:sz w:val="44"/>
          <w:szCs w:val="44"/>
        </w:rPr>
      </w:pPr>
      <w:bookmarkStart w:id="8" w:name="OLE_LINK9"/>
      <w:bookmarkStart w:id="9" w:name="OLE_LINK10"/>
      <w:r w:rsidRPr="002C6F76">
        <w:rPr>
          <w:rFonts w:ascii="方正小标宋简体" w:eastAsia="方正小标宋简体" w:hint="eastAsia"/>
          <w:sz w:val="44"/>
          <w:szCs w:val="44"/>
        </w:rPr>
        <w:t>上海：数据产品知识产权登记人工智能</w:t>
      </w:r>
    </w:p>
    <w:p w:rsidR="002C6F76" w:rsidRPr="002C6F76" w:rsidRDefault="002C6F76" w:rsidP="002C6F76">
      <w:pPr>
        <w:pStyle w:val="a5"/>
        <w:shd w:val="clear" w:color="auto" w:fill="FFFFFF"/>
        <w:spacing w:beforeAutospacing="0" w:afterAutospacing="0" w:line="640" w:lineRule="exact"/>
        <w:jc w:val="center"/>
        <w:rPr>
          <w:rFonts w:ascii="方正小标宋简体" w:eastAsia="方正小标宋简体"/>
          <w:sz w:val="44"/>
          <w:szCs w:val="44"/>
        </w:rPr>
      </w:pPr>
      <w:r w:rsidRPr="002C6F76">
        <w:rPr>
          <w:rFonts w:ascii="方正小标宋简体" w:eastAsia="方正小标宋简体" w:hint="eastAsia"/>
          <w:sz w:val="44"/>
          <w:szCs w:val="44"/>
        </w:rPr>
        <w:t>领域占比超60%</w:t>
      </w:r>
      <w:bookmarkEnd w:id="8"/>
      <w:bookmarkEnd w:id="9"/>
    </w:p>
    <w:p w:rsidR="002C6F76" w:rsidRPr="002C6F76" w:rsidRDefault="002C6F76" w:rsidP="002664F4">
      <w:pPr>
        <w:pStyle w:val="a5"/>
        <w:shd w:val="clear" w:color="auto" w:fill="FFFFFF"/>
        <w:spacing w:beforeAutospacing="0" w:afterAutospacing="0" w:line="540" w:lineRule="exact"/>
        <w:jc w:val="center"/>
        <w:rPr>
          <w:rFonts w:ascii="仿宋_GB2312" w:eastAsia="仿宋_GB2312"/>
          <w:sz w:val="32"/>
          <w:szCs w:val="32"/>
        </w:rPr>
      </w:pPr>
      <w:r w:rsidRPr="002C6F76">
        <w:rPr>
          <w:rFonts w:ascii="仿宋_GB2312" w:eastAsia="仿宋_GB2312" w:hint="eastAsia"/>
          <w:sz w:val="32"/>
          <w:szCs w:val="32"/>
        </w:rPr>
        <w:t>（2025-04-1）</w:t>
      </w:r>
    </w:p>
    <w:p w:rsidR="002C6F76" w:rsidRPr="002C6F76" w:rsidRDefault="002C6F76" w:rsidP="002664F4">
      <w:pPr>
        <w:pStyle w:val="a5"/>
        <w:shd w:val="clear" w:color="auto" w:fill="FFFFFF"/>
        <w:spacing w:beforeAutospacing="0" w:afterAutospacing="0" w:line="540" w:lineRule="exact"/>
        <w:rPr>
          <w:rFonts w:ascii="仿宋_GB2312" w:eastAsia="仿宋_GB2312"/>
          <w:sz w:val="32"/>
          <w:szCs w:val="32"/>
        </w:rPr>
      </w:pPr>
      <w:r w:rsidRPr="002C6F76">
        <w:rPr>
          <w:rFonts w:ascii="仿宋_GB2312" w:eastAsia="仿宋_GB2312" w:hint="eastAsia"/>
          <w:sz w:val="32"/>
          <w:szCs w:val="32"/>
        </w:rPr>
        <w:t xml:space="preserve">　　新华社上海3月31日电  记者从上海市知识产权局31日举行的媒体通气会上获悉，2024年12月以来，上海全市共受理“数据产品知识产权登记”申请348件，覆盖人工智能、生物医药、金融服务等关键产业。其中，人工智能领域占比超60%。</w:t>
      </w:r>
    </w:p>
    <w:p w:rsidR="002C6F76" w:rsidRPr="002C6F76" w:rsidRDefault="002C6F76" w:rsidP="002664F4">
      <w:pPr>
        <w:pStyle w:val="a5"/>
        <w:shd w:val="clear" w:color="auto" w:fill="FFFFFF"/>
        <w:spacing w:beforeAutospacing="0" w:afterAutospacing="0" w:line="540" w:lineRule="exact"/>
        <w:rPr>
          <w:rFonts w:ascii="仿宋_GB2312" w:eastAsia="仿宋_GB2312"/>
          <w:sz w:val="32"/>
          <w:szCs w:val="32"/>
        </w:rPr>
      </w:pPr>
      <w:r w:rsidRPr="002C6F76">
        <w:rPr>
          <w:rFonts w:ascii="仿宋_GB2312" w:eastAsia="仿宋_GB2312" w:hint="eastAsia"/>
          <w:sz w:val="32"/>
          <w:szCs w:val="32"/>
        </w:rPr>
        <w:t xml:space="preserve">　　2022年11月，国家知识产权局确定北京市、上海市、江苏省等8个地方作为开展数据知识产权工作的试点；2024年12月，为促进数据要素有序流通和数据价值充分实现，推进数据产品知识产权登记试点工作，上海市知识产权局、上海市数据局联合制定《上海市数据产品知识产权登记存证暂行办法》。</w:t>
      </w:r>
    </w:p>
    <w:p w:rsidR="002C6F76" w:rsidRPr="002C6F76" w:rsidRDefault="002C6F76" w:rsidP="002664F4">
      <w:pPr>
        <w:pStyle w:val="a5"/>
        <w:shd w:val="clear" w:color="auto" w:fill="FFFFFF"/>
        <w:spacing w:beforeAutospacing="0" w:afterAutospacing="0" w:line="540" w:lineRule="exact"/>
        <w:rPr>
          <w:rFonts w:ascii="仿宋_GB2312" w:eastAsia="仿宋_GB2312"/>
          <w:sz w:val="32"/>
          <w:szCs w:val="32"/>
        </w:rPr>
      </w:pPr>
      <w:r w:rsidRPr="002C6F76">
        <w:rPr>
          <w:rFonts w:ascii="仿宋_GB2312" w:eastAsia="仿宋_GB2312" w:hint="eastAsia"/>
          <w:sz w:val="32"/>
          <w:szCs w:val="32"/>
        </w:rPr>
        <w:t xml:space="preserve">　　上海市知识产权局战略规划处处长徐上介绍，试点工作有效激发了市场活力，目前已有130余个数据产品在上海数据交易所挂牌，交易额突破1.4亿元，10余家企业通过质押融资获银行贷款超2亿元。</w:t>
      </w:r>
    </w:p>
    <w:p w:rsidR="002C6F76" w:rsidRPr="002C6F76" w:rsidRDefault="002C6F76" w:rsidP="002664F4">
      <w:pPr>
        <w:pStyle w:val="a5"/>
        <w:shd w:val="clear" w:color="auto" w:fill="FFFFFF"/>
        <w:spacing w:beforeAutospacing="0" w:afterAutospacing="0" w:line="540" w:lineRule="exact"/>
        <w:rPr>
          <w:rFonts w:ascii="仿宋_GB2312" w:eastAsia="仿宋_GB2312"/>
          <w:sz w:val="32"/>
          <w:szCs w:val="32"/>
        </w:rPr>
      </w:pPr>
      <w:r w:rsidRPr="002C6F76">
        <w:rPr>
          <w:rFonts w:ascii="仿宋_GB2312" w:eastAsia="仿宋_GB2312" w:hint="eastAsia"/>
          <w:sz w:val="32"/>
          <w:szCs w:val="32"/>
        </w:rPr>
        <w:t xml:space="preserve">　　据了解，上海试点工作还辐射全国16个省市，外省市申请占比超20%。云南省首张数据产品知识产权证书“肉牛生理数据要素数据产品”在沪登记，湖南省桑植县老区发展集团的3个数据产品同步完成交易。中国文物交流中心的“文保链”、北京天工异彩“影视后期制作大数据”等跨区域项目也通过上海平台实现知识产权确权。</w:t>
      </w:r>
    </w:p>
    <w:p w:rsidR="002C6F76" w:rsidRDefault="002C6F76" w:rsidP="002664F4">
      <w:pPr>
        <w:pStyle w:val="a5"/>
        <w:shd w:val="clear" w:color="auto" w:fill="FFFFFF"/>
        <w:spacing w:beforeAutospacing="0" w:afterAutospacing="0" w:line="540" w:lineRule="exact"/>
        <w:rPr>
          <w:rFonts w:ascii="仿宋_GB2312" w:eastAsia="仿宋_GB2312"/>
          <w:sz w:val="32"/>
          <w:szCs w:val="32"/>
        </w:rPr>
      </w:pPr>
      <w:r w:rsidRPr="002C6F76">
        <w:rPr>
          <w:rFonts w:ascii="仿宋_GB2312" w:eastAsia="仿宋_GB2312" w:hint="eastAsia"/>
          <w:sz w:val="32"/>
          <w:szCs w:val="32"/>
        </w:rPr>
        <w:t xml:space="preserve">　　从产业分布看，人工智能领域以60%的占比领跑，生物医药占20%，包括上海互联网软件集团、临港数字基建发展、携宁计算机科技、脉策数据科技等人工智能企业均积极布局。</w:t>
      </w:r>
    </w:p>
    <w:p w:rsidR="002C6F76" w:rsidRPr="002C6F76" w:rsidRDefault="002C6F76" w:rsidP="002664F4">
      <w:pPr>
        <w:pStyle w:val="a5"/>
        <w:shd w:val="clear" w:color="auto" w:fill="FFFFFF"/>
        <w:spacing w:beforeAutospacing="0" w:afterAutospacing="0" w:line="540" w:lineRule="exact"/>
        <w:rPr>
          <w:rFonts w:ascii="仿宋_GB2312" w:eastAsia="仿宋_GB2312"/>
          <w:sz w:val="32"/>
          <w:szCs w:val="32"/>
        </w:rPr>
      </w:pPr>
      <w:r>
        <w:rPr>
          <w:rFonts w:ascii="仿宋_GB2312" w:eastAsia="仿宋_GB2312" w:hint="eastAsia"/>
          <w:sz w:val="32"/>
          <w:szCs w:val="32"/>
        </w:rPr>
        <w:t xml:space="preserve">                                      </w:t>
      </w:r>
      <w:r w:rsidRPr="002C6F76">
        <w:rPr>
          <w:rFonts w:ascii="仿宋_GB2312" w:eastAsia="仿宋_GB2312" w:hint="eastAsia"/>
          <w:sz w:val="32"/>
          <w:szCs w:val="32"/>
        </w:rPr>
        <w:t>（来源：新华网）</w:t>
      </w:r>
    </w:p>
    <w:p w:rsidR="002C6F76" w:rsidRPr="002C6F76" w:rsidRDefault="002C6F76" w:rsidP="002C6F76">
      <w:pPr>
        <w:pStyle w:val="a5"/>
        <w:shd w:val="clear" w:color="auto" w:fill="FFFFFF"/>
        <w:spacing w:beforeAutospacing="0" w:afterAutospacing="0"/>
        <w:rPr>
          <w:rFonts w:ascii="仿宋_GB2312" w:eastAsia="仿宋_GB2312"/>
          <w:sz w:val="32"/>
          <w:szCs w:val="32"/>
        </w:rPr>
      </w:pPr>
    </w:p>
    <w:p w:rsidR="002C6F76" w:rsidRPr="002C6F76" w:rsidRDefault="002C6F76" w:rsidP="002C6F76">
      <w:pPr>
        <w:pStyle w:val="a5"/>
        <w:shd w:val="clear" w:color="auto" w:fill="FFFFFF"/>
        <w:spacing w:beforeAutospacing="0" w:afterAutospacing="0"/>
        <w:jc w:val="center"/>
        <w:rPr>
          <w:rFonts w:ascii="方正小标宋简体" w:eastAsia="方正小标宋简体"/>
          <w:sz w:val="44"/>
          <w:szCs w:val="44"/>
        </w:rPr>
      </w:pPr>
      <w:bookmarkStart w:id="10" w:name="OLE_LINK11"/>
      <w:bookmarkStart w:id="11" w:name="OLE_LINK12"/>
      <w:r w:rsidRPr="002C6F76">
        <w:rPr>
          <w:rFonts w:ascii="方正小标宋简体" w:eastAsia="方正小标宋简体" w:hint="eastAsia"/>
          <w:sz w:val="44"/>
          <w:szCs w:val="44"/>
        </w:rPr>
        <w:t>厦门发布首批人工智能应用场景机会清单</w:t>
      </w:r>
      <w:bookmarkEnd w:id="10"/>
      <w:bookmarkEnd w:id="11"/>
    </w:p>
    <w:p w:rsidR="002C6F76" w:rsidRPr="002C6F76" w:rsidRDefault="002C6F76" w:rsidP="002C6F76">
      <w:pPr>
        <w:pStyle w:val="a5"/>
        <w:shd w:val="clear" w:color="auto" w:fill="FFFFFF"/>
        <w:spacing w:beforeAutospacing="0" w:afterAutospacing="0"/>
        <w:jc w:val="center"/>
        <w:rPr>
          <w:rFonts w:ascii="仿宋_GB2312" w:eastAsia="仿宋_GB2312"/>
          <w:sz w:val="32"/>
          <w:szCs w:val="32"/>
        </w:rPr>
      </w:pPr>
      <w:r w:rsidRPr="002C6F76">
        <w:rPr>
          <w:rFonts w:ascii="仿宋_GB2312" w:eastAsia="仿宋_GB2312" w:hint="eastAsia"/>
          <w:sz w:val="32"/>
          <w:szCs w:val="32"/>
        </w:rPr>
        <w:t>（2025-04-02）</w:t>
      </w:r>
    </w:p>
    <w:p w:rsidR="002C6F76" w:rsidRPr="002C6F76" w:rsidRDefault="002C6F76" w:rsidP="002C6F76">
      <w:pPr>
        <w:pStyle w:val="a5"/>
        <w:shd w:val="clear" w:color="auto" w:fill="FFFFFF"/>
        <w:spacing w:beforeAutospacing="0" w:afterAutospacing="0"/>
        <w:rPr>
          <w:rFonts w:ascii="仿宋_GB2312" w:eastAsia="仿宋_GB2312"/>
          <w:sz w:val="32"/>
          <w:szCs w:val="32"/>
        </w:rPr>
      </w:pPr>
      <w:r w:rsidRPr="002C6F76">
        <w:rPr>
          <w:rFonts w:ascii="仿宋_GB2312" w:eastAsia="仿宋_GB2312" w:hint="eastAsia"/>
          <w:sz w:val="32"/>
          <w:szCs w:val="32"/>
        </w:rPr>
        <w:t xml:space="preserve">　　记者3月31日获悉，厦门市数据管理局日前向社会发布首批《厦门市人工智能应用场景机会清单》（以下简称“机会清单”）。机会清单聚焦政务+AI领域，开放110项人工智能应用场景机会，覆盖医疗卫生、教育培训、文化旅游、公共安全等多个方面。</w:t>
      </w:r>
    </w:p>
    <w:p w:rsidR="002C6F76" w:rsidRPr="002C6F76" w:rsidRDefault="002C6F76" w:rsidP="002C6F76">
      <w:pPr>
        <w:pStyle w:val="a5"/>
        <w:shd w:val="clear" w:color="auto" w:fill="FFFFFF"/>
        <w:spacing w:beforeAutospacing="0" w:afterAutospacing="0"/>
        <w:rPr>
          <w:rFonts w:ascii="仿宋_GB2312" w:eastAsia="仿宋_GB2312"/>
          <w:sz w:val="32"/>
          <w:szCs w:val="32"/>
        </w:rPr>
      </w:pPr>
      <w:r w:rsidRPr="002C6F76">
        <w:rPr>
          <w:rFonts w:ascii="仿宋_GB2312" w:eastAsia="仿宋_GB2312" w:hint="eastAsia"/>
          <w:sz w:val="32"/>
          <w:szCs w:val="32"/>
        </w:rPr>
        <w:t xml:space="preserve">　　据悉，此次厦门发布的机会清单是经过广泛征集、精心梳理与严格筛选后，遴选出的一批应用场景机会，涉及16个市直部门、18个区级部门。机会清单详细阐述了每个场景的核心需求、期望效果等关键信息，通过政府“下单”、企业“接单”的形式，为企业及研发机构拓展业务、落地技术提供契机，以期推动更多人工智能新技术、新产品率先在厦门政务领域应用推广。</w:t>
      </w:r>
    </w:p>
    <w:p w:rsidR="002C6F76" w:rsidRPr="002C6F76" w:rsidRDefault="002C6F76" w:rsidP="002C6F76">
      <w:pPr>
        <w:pStyle w:val="a5"/>
        <w:shd w:val="clear" w:color="auto" w:fill="FFFFFF"/>
        <w:spacing w:beforeAutospacing="0" w:afterAutospacing="0"/>
        <w:rPr>
          <w:rFonts w:ascii="仿宋_GB2312" w:eastAsia="仿宋_GB2312"/>
          <w:sz w:val="32"/>
          <w:szCs w:val="32"/>
        </w:rPr>
      </w:pPr>
      <w:r w:rsidRPr="002C6F76">
        <w:rPr>
          <w:rFonts w:ascii="仿宋_GB2312" w:eastAsia="仿宋_GB2312" w:hint="eastAsia"/>
          <w:sz w:val="32"/>
          <w:szCs w:val="32"/>
        </w:rPr>
        <w:t xml:space="preserve">　　这份机会清单一经发布，便吸引了不少企业关注。“机会清单相当于把客户精准送到了企业门口。”厦门狄耐克智能科技股份有限公司公共事务部经理张海金介绍，企业深耕智慧社区和智慧医院领域，掌握了一系列人工智能关键技术。机会清单中涉及的卫生健康委、城管执法局、市政园林局等部门的应用场景需求，与企业的技术方向十分契合，他期待通过机会清单快速精准地对接客户，让企业技术实现落地应用。</w:t>
      </w:r>
    </w:p>
    <w:p w:rsidR="002C6F76" w:rsidRPr="002C6F76" w:rsidRDefault="002C6F76" w:rsidP="002C6F76">
      <w:pPr>
        <w:pStyle w:val="a5"/>
        <w:shd w:val="clear" w:color="auto" w:fill="FFFFFF"/>
        <w:spacing w:beforeAutospacing="0" w:afterAutospacing="0"/>
        <w:rPr>
          <w:rFonts w:ascii="仿宋_GB2312" w:eastAsia="仿宋_GB2312"/>
          <w:sz w:val="32"/>
          <w:szCs w:val="32"/>
        </w:rPr>
      </w:pPr>
      <w:r w:rsidRPr="002C6F76">
        <w:rPr>
          <w:rFonts w:ascii="仿宋_GB2312" w:eastAsia="仿宋_GB2312" w:hint="eastAsia"/>
          <w:sz w:val="32"/>
          <w:szCs w:val="32"/>
        </w:rPr>
        <w:t xml:space="preserve">　　此前，厦门市数据管理局还发布了首批厦门市人工智能企业100个能力清单。</w:t>
      </w:r>
    </w:p>
    <w:p w:rsidR="002C6F76" w:rsidRDefault="002C6F76" w:rsidP="002C6F76">
      <w:pPr>
        <w:pStyle w:val="a5"/>
        <w:shd w:val="clear" w:color="auto" w:fill="FFFFFF"/>
        <w:spacing w:beforeAutospacing="0" w:afterAutospacing="0"/>
        <w:rPr>
          <w:rFonts w:ascii="仿宋_GB2312" w:eastAsia="仿宋_GB2312"/>
          <w:sz w:val="32"/>
          <w:szCs w:val="32"/>
        </w:rPr>
      </w:pPr>
      <w:r w:rsidRPr="002C6F76">
        <w:rPr>
          <w:rFonts w:ascii="仿宋_GB2312" w:eastAsia="仿宋_GB2312" w:hint="eastAsia"/>
          <w:sz w:val="32"/>
          <w:szCs w:val="32"/>
        </w:rPr>
        <w:t xml:space="preserve">　　福建省人工智能协会秘书长雷婕表示，厦门率全省之先，推出能力清单、机会清单的创新举措，既减少了企业盲目开拓市场的时间和成本，帮助企业精准了解市场提升产品性能，也加速了人工智能产业生态的培育。“发展人工智能产业，应用落地是核心抓手，相关清单的发布推动了市场供需精准对接，建议形成常态化机制，持续深入地挖掘更多的应用场景，让‘清单’真正成为‘订单’。”她说。</w:t>
      </w:r>
    </w:p>
    <w:p w:rsidR="002C6F76" w:rsidRDefault="002C6F76" w:rsidP="002C6F76">
      <w:pPr>
        <w:pStyle w:val="a5"/>
        <w:shd w:val="clear" w:color="auto" w:fill="FFFFFF"/>
        <w:spacing w:beforeAutospacing="0" w:afterAutospacing="0"/>
        <w:rPr>
          <w:rFonts w:ascii="仿宋_GB2312" w:eastAsia="仿宋_GB2312" w:hint="eastAsia"/>
          <w:sz w:val="32"/>
          <w:szCs w:val="32"/>
        </w:rPr>
      </w:pPr>
      <w:r>
        <w:rPr>
          <w:rFonts w:ascii="仿宋_GB2312" w:eastAsia="仿宋_GB2312" w:hint="eastAsia"/>
          <w:sz w:val="32"/>
          <w:szCs w:val="32"/>
        </w:rPr>
        <w:t xml:space="preserve">                                    </w:t>
      </w:r>
      <w:r w:rsidRPr="002C6F76">
        <w:rPr>
          <w:rFonts w:ascii="仿宋_GB2312" w:eastAsia="仿宋_GB2312" w:hint="eastAsia"/>
          <w:sz w:val="32"/>
          <w:szCs w:val="32"/>
        </w:rPr>
        <w:t>（来源：科技日报）</w:t>
      </w:r>
    </w:p>
    <w:p w:rsidR="002664F4" w:rsidRPr="002C6F76" w:rsidRDefault="002664F4" w:rsidP="002664F4">
      <w:pPr>
        <w:pStyle w:val="a5"/>
        <w:shd w:val="clear" w:color="auto" w:fill="FFFFFF"/>
        <w:spacing w:beforeAutospacing="0" w:afterAutospacing="0" w:line="540" w:lineRule="exact"/>
        <w:rPr>
          <w:rFonts w:ascii="仿宋_GB2312" w:eastAsia="仿宋_GB2312"/>
          <w:sz w:val="32"/>
          <w:szCs w:val="32"/>
        </w:rPr>
      </w:pPr>
    </w:p>
    <w:p w:rsidR="002C6F76" w:rsidRPr="002C6F76" w:rsidRDefault="002C6F76" w:rsidP="002664F4">
      <w:pPr>
        <w:pStyle w:val="a5"/>
        <w:shd w:val="clear" w:color="auto" w:fill="FFFFFF"/>
        <w:spacing w:beforeAutospacing="0" w:afterAutospacing="0" w:line="540" w:lineRule="exact"/>
        <w:jc w:val="center"/>
        <w:rPr>
          <w:rFonts w:ascii="方正小标宋简体" w:eastAsia="方正小标宋简体"/>
          <w:sz w:val="44"/>
          <w:szCs w:val="44"/>
        </w:rPr>
      </w:pPr>
      <w:bookmarkStart w:id="12" w:name="OLE_LINK13"/>
      <w:bookmarkStart w:id="13" w:name="OLE_LINK14"/>
      <w:r w:rsidRPr="002C6F76">
        <w:rPr>
          <w:rFonts w:ascii="方正小标宋简体" w:eastAsia="方正小标宋简体" w:hint="eastAsia"/>
          <w:sz w:val="44"/>
          <w:szCs w:val="44"/>
        </w:rPr>
        <w:t>我国推出首个通用人工智能大型社会模拟器</w:t>
      </w:r>
      <w:bookmarkEnd w:id="12"/>
      <w:bookmarkEnd w:id="13"/>
    </w:p>
    <w:p w:rsidR="002C6F76" w:rsidRPr="002C6F76" w:rsidRDefault="002C6F76" w:rsidP="002664F4">
      <w:pPr>
        <w:pStyle w:val="a5"/>
        <w:shd w:val="clear" w:color="auto" w:fill="FFFFFF"/>
        <w:spacing w:beforeAutospacing="0" w:afterAutospacing="0" w:line="540" w:lineRule="exact"/>
        <w:jc w:val="center"/>
        <w:rPr>
          <w:rFonts w:ascii="仿宋_GB2312" w:eastAsia="仿宋_GB2312"/>
          <w:sz w:val="32"/>
          <w:szCs w:val="32"/>
        </w:rPr>
      </w:pPr>
      <w:r w:rsidRPr="002C6F76">
        <w:rPr>
          <w:rFonts w:ascii="仿宋_GB2312" w:eastAsia="仿宋_GB2312" w:hint="eastAsia"/>
          <w:sz w:val="32"/>
          <w:szCs w:val="32"/>
        </w:rPr>
        <w:t>（2025-03-31）</w:t>
      </w:r>
    </w:p>
    <w:p w:rsidR="002C6F76" w:rsidRPr="002C6F76" w:rsidRDefault="002C6F76" w:rsidP="002664F4">
      <w:pPr>
        <w:pStyle w:val="a5"/>
        <w:shd w:val="clear" w:color="auto" w:fill="FFFFFF"/>
        <w:spacing w:beforeAutospacing="0" w:afterAutospacing="0" w:line="540" w:lineRule="exact"/>
        <w:rPr>
          <w:rFonts w:ascii="仿宋_GB2312" w:eastAsia="仿宋_GB2312"/>
          <w:sz w:val="32"/>
          <w:szCs w:val="32"/>
        </w:rPr>
      </w:pPr>
      <w:r w:rsidRPr="002C6F76">
        <w:rPr>
          <w:rFonts w:ascii="仿宋_GB2312" w:eastAsia="仿宋_GB2312" w:hint="eastAsia"/>
          <w:sz w:val="32"/>
          <w:szCs w:val="32"/>
        </w:rPr>
        <w:t xml:space="preserve">　　科技日报讯  车流量提升10%、车速提升3%、排队长度下降5%……这是湖北省武汉市7个拥堵路口在社会级智能体赋能后的显著成效！3月29日，在2025中关村论坛年会通用人工智能论坛上，我国首个通用人工智能大型社会模拟器发布，这意味着交通等相关领域的管理与决策有了预演模型。</w:t>
      </w:r>
    </w:p>
    <w:p w:rsidR="002C6F76" w:rsidRPr="002C6F76" w:rsidRDefault="002C6F76" w:rsidP="002664F4">
      <w:pPr>
        <w:pStyle w:val="a5"/>
        <w:shd w:val="clear" w:color="auto" w:fill="FFFFFF"/>
        <w:spacing w:beforeAutospacing="0" w:afterAutospacing="0" w:line="540" w:lineRule="exact"/>
        <w:rPr>
          <w:rFonts w:ascii="仿宋_GB2312" w:eastAsia="仿宋_GB2312"/>
          <w:sz w:val="32"/>
          <w:szCs w:val="32"/>
        </w:rPr>
      </w:pPr>
      <w:r w:rsidRPr="002C6F76">
        <w:rPr>
          <w:rFonts w:ascii="仿宋_GB2312" w:eastAsia="仿宋_GB2312" w:hint="eastAsia"/>
          <w:sz w:val="32"/>
          <w:szCs w:val="32"/>
        </w:rPr>
        <w:t xml:space="preserve">　　大型社会模拟器就是一个社会级智能体学习和实践的仿真模拟平台，它会利用多智能体价值观建模和数字孪生技术，精准推演社会运行规律，模拟不同社会决策的长远影响，为政府决策提供前瞻性预演。用北京通用人工智能研究院多智能体实验室负责人陈烁的话说，“大型社会模拟器的长处，是将那些既在情理之中又在意料之外的决策影响提前‘捕捉’出来。”</w:t>
      </w:r>
    </w:p>
    <w:p w:rsidR="002C6F76" w:rsidRPr="002C6F76" w:rsidRDefault="002C6F76" w:rsidP="002664F4">
      <w:pPr>
        <w:pStyle w:val="a5"/>
        <w:shd w:val="clear" w:color="auto" w:fill="FFFFFF"/>
        <w:spacing w:beforeAutospacing="0" w:afterAutospacing="0" w:line="540" w:lineRule="exact"/>
        <w:rPr>
          <w:rFonts w:ascii="仿宋_GB2312" w:eastAsia="仿宋_GB2312"/>
          <w:sz w:val="32"/>
          <w:szCs w:val="32"/>
        </w:rPr>
      </w:pPr>
      <w:r w:rsidRPr="002C6F76">
        <w:rPr>
          <w:rFonts w:ascii="仿宋_GB2312" w:eastAsia="仿宋_GB2312" w:hint="eastAsia"/>
          <w:sz w:val="32"/>
          <w:szCs w:val="32"/>
        </w:rPr>
        <w:t xml:space="preserve">　　大型社会模拟器由北京大学武汉人工智能研究院和北京通用人工智能研究院共同研发。为了对个体级智能体和社会级智能体进行精准建模，研发团队采集大量脱敏社会运行数据，汇聚人口、企业、经济发展、交通运行和基础服务设施等5大主题，囊括企业特征、人口结构、消费行为、社会经济状况等10余类核心领域以及170余项指标。基于这些数据，大型社会模拟器全面建模个体、组织、市场、政府、交通、公共资源六大社会要素，并实现交互演化。</w:t>
      </w:r>
    </w:p>
    <w:p w:rsidR="002C6F76" w:rsidRDefault="002C6F76" w:rsidP="002664F4">
      <w:pPr>
        <w:pStyle w:val="a5"/>
        <w:shd w:val="clear" w:color="auto" w:fill="FFFFFF"/>
        <w:spacing w:beforeAutospacing="0" w:afterAutospacing="0" w:line="540" w:lineRule="exact"/>
        <w:rPr>
          <w:rFonts w:ascii="仿宋_GB2312" w:eastAsia="仿宋_GB2312"/>
          <w:sz w:val="32"/>
          <w:szCs w:val="32"/>
        </w:rPr>
      </w:pPr>
      <w:r w:rsidRPr="002C6F76">
        <w:rPr>
          <w:rFonts w:ascii="仿宋_GB2312" w:eastAsia="仿宋_GB2312" w:hint="eastAsia"/>
          <w:sz w:val="32"/>
          <w:szCs w:val="32"/>
        </w:rPr>
        <w:t xml:space="preserve">　　陈烁告诉记者，目前，大型社会模拟器已经在武汉东湖高新区国家智能社会治理实验综合基地发布V1.0版本，并通过多维度数据融合与动态交互建模，构建了一个包含上百万人的虚拟社会系统。而大型社会模拟器的发展目标，是构建更加高效、有序与可持续发展的智慧社会，用技术的方法服务社会治理。</w:t>
      </w:r>
    </w:p>
    <w:p w:rsidR="002C6F76" w:rsidRPr="002C6F76" w:rsidRDefault="002C6F76" w:rsidP="002664F4">
      <w:pPr>
        <w:pStyle w:val="a5"/>
        <w:shd w:val="clear" w:color="auto" w:fill="FFFFFF"/>
        <w:spacing w:beforeAutospacing="0" w:afterAutospacing="0" w:line="540" w:lineRule="exact"/>
        <w:rPr>
          <w:rFonts w:ascii="仿宋_GB2312" w:eastAsia="仿宋_GB2312"/>
          <w:sz w:val="32"/>
          <w:szCs w:val="32"/>
        </w:rPr>
      </w:pPr>
      <w:r>
        <w:rPr>
          <w:rFonts w:ascii="仿宋_GB2312" w:eastAsia="仿宋_GB2312" w:hint="eastAsia"/>
          <w:sz w:val="32"/>
          <w:szCs w:val="32"/>
        </w:rPr>
        <w:t xml:space="preserve">                                    </w:t>
      </w:r>
      <w:r w:rsidRPr="002C6F76">
        <w:rPr>
          <w:rFonts w:ascii="仿宋_GB2312" w:eastAsia="仿宋_GB2312" w:hint="eastAsia"/>
          <w:sz w:val="32"/>
          <w:szCs w:val="32"/>
        </w:rPr>
        <w:t>（来源：科技日报）</w:t>
      </w:r>
    </w:p>
    <w:p w:rsidR="002C6F76" w:rsidRDefault="002C6F76" w:rsidP="002664F4">
      <w:pPr>
        <w:pStyle w:val="a5"/>
        <w:shd w:val="clear" w:color="auto" w:fill="FFFFFF"/>
        <w:spacing w:beforeAutospacing="0" w:afterAutospacing="0" w:line="540" w:lineRule="exact"/>
        <w:rPr>
          <w:rFonts w:ascii="仿宋_GB2312" w:eastAsia="仿宋_GB2312"/>
          <w:sz w:val="32"/>
          <w:szCs w:val="32"/>
        </w:rPr>
      </w:pPr>
    </w:p>
    <w:p w:rsidR="00AD2C48" w:rsidRPr="00AD2C48" w:rsidRDefault="00AD2C48" w:rsidP="00AD2C48">
      <w:pPr>
        <w:pStyle w:val="a5"/>
        <w:shd w:val="clear" w:color="auto" w:fill="FFFFFF"/>
        <w:spacing w:beforeAutospacing="0" w:afterAutospacing="0"/>
        <w:jc w:val="center"/>
        <w:rPr>
          <w:rFonts w:ascii="方正小标宋简体" w:eastAsia="方正小标宋简体"/>
          <w:sz w:val="44"/>
          <w:szCs w:val="44"/>
        </w:rPr>
      </w:pPr>
      <w:bookmarkStart w:id="14" w:name="OLE_LINK15"/>
      <w:bookmarkStart w:id="15" w:name="OLE_LINK16"/>
      <w:r w:rsidRPr="00AD2C48">
        <w:rPr>
          <w:rFonts w:ascii="方正小标宋简体" w:eastAsia="方正小标宋简体" w:hint="eastAsia"/>
          <w:sz w:val="44"/>
          <w:szCs w:val="44"/>
        </w:rPr>
        <w:t>智简内生6G原型系统亮相</w:t>
      </w:r>
      <w:bookmarkEnd w:id="14"/>
      <w:bookmarkEnd w:id="15"/>
    </w:p>
    <w:p w:rsidR="00AD2C48" w:rsidRPr="002C6F76" w:rsidRDefault="00AD2C48" w:rsidP="00AD2C48">
      <w:pPr>
        <w:pStyle w:val="a5"/>
        <w:shd w:val="clear" w:color="auto" w:fill="FFFFFF"/>
        <w:spacing w:beforeAutospacing="0" w:afterAutospacing="0"/>
        <w:jc w:val="center"/>
        <w:rPr>
          <w:rFonts w:ascii="仿宋_GB2312" w:eastAsia="仿宋_GB2312"/>
          <w:sz w:val="32"/>
          <w:szCs w:val="32"/>
        </w:rPr>
      </w:pPr>
      <w:r w:rsidRPr="002C6F76">
        <w:rPr>
          <w:rFonts w:ascii="仿宋_GB2312" w:eastAsia="仿宋_GB2312" w:hint="eastAsia"/>
          <w:sz w:val="32"/>
          <w:szCs w:val="32"/>
        </w:rPr>
        <w:t>（2025-04-01）</w:t>
      </w:r>
    </w:p>
    <w:p w:rsidR="00AD2C48" w:rsidRPr="002C6F76" w:rsidRDefault="00AD2C48" w:rsidP="00AD2C48">
      <w:pPr>
        <w:pStyle w:val="a5"/>
        <w:shd w:val="clear" w:color="auto" w:fill="FFFFFF"/>
        <w:spacing w:beforeAutospacing="0" w:afterAutospacing="0"/>
        <w:rPr>
          <w:rFonts w:ascii="仿宋_GB2312" w:eastAsia="仿宋_GB2312"/>
          <w:sz w:val="32"/>
          <w:szCs w:val="32"/>
        </w:rPr>
      </w:pPr>
      <w:r w:rsidRPr="002C6F76">
        <w:rPr>
          <w:rFonts w:ascii="仿宋_GB2312" w:eastAsia="仿宋_GB2312" w:hint="eastAsia"/>
          <w:sz w:val="32"/>
          <w:szCs w:val="32"/>
        </w:rPr>
        <w:t xml:space="preserve">　　科技日报北京3月31日电  3月31日，2025中关村论坛年会举办重大成果专场发布会，由中关村泛联移动通信技术创新应用院联合中国移动、北京邮电大学共同研发的“智简内生6G原型系统”公开亮相。</w:t>
      </w:r>
    </w:p>
    <w:p w:rsidR="00AD2C48" w:rsidRPr="002C6F76" w:rsidRDefault="00AD2C48" w:rsidP="00AD2C48">
      <w:pPr>
        <w:pStyle w:val="a5"/>
        <w:shd w:val="clear" w:color="auto" w:fill="FFFFFF"/>
        <w:spacing w:beforeAutospacing="0" w:afterAutospacing="0"/>
        <w:rPr>
          <w:rFonts w:ascii="仿宋_GB2312" w:eastAsia="仿宋_GB2312"/>
          <w:sz w:val="32"/>
          <w:szCs w:val="32"/>
        </w:rPr>
      </w:pPr>
      <w:r w:rsidRPr="002C6F76">
        <w:rPr>
          <w:rFonts w:ascii="仿宋_GB2312" w:eastAsia="仿宋_GB2312" w:hint="eastAsia"/>
          <w:sz w:val="32"/>
          <w:szCs w:val="32"/>
        </w:rPr>
        <w:t xml:space="preserve">　　从2G到5G，通信技术的发展突飞猛进。但传统通信技术以技术堆砌为演进思路，目前已经无限接近于理论极限，存在着容量提升难、成本高、能耗大等技术天花板。相较于5G，6G增加了感知通信一体、AI通信一体和泛在连接三大应用场景，如何做到现实世界与数字世界的有效连接，成为6G时代新的挑战。</w:t>
      </w:r>
    </w:p>
    <w:p w:rsidR="00AD2C48" w:rsidRPr="002C6F76" w:rsidRDefault="00AD2C48" w:rsidP="00AD2C48">
      <w:pPr>
        <w:pStyle w:val="a5"/>
        <w:shd w:val="clear" w:color="auto" w:fill="FFFFFF"/>
        <w:spacing w:beforeAutospacing="0" w:afterAutospacing="0"/>
        <w:rPr>
          <w:rFonts w:ascii="仿宋_GB2312" w:eastAsia="仿宋_GB2312"/>
          <w:sz w:val="32"/>
          <w:szCs w:val="32"/>
        </w:rPr>
      </w:pPr>
      <w:r w:rsidRPr="002C6F76">
        <w:rPr>
          <w:rFonts w:ascii="仿宋_GB2312" w:eastAsia="仿宋_GB2312" w:hint="eastAsia"/>
          <w:sz w:val="32"/>
          <w:szCs w:val="32"/>
        </w:rPr>
        <w:t xml:space="preserve">　　“智简内生6G原型系统”打造支持“通+感+算+智+X”多要素内生一体融合新型平台化网络的6G开放试验平台，通过“底座+内核+中枢”的架构，实现功能和资源的按需编排和组合，为用户提供多样化信息服务。</w:t>
      </w:r>
    </w:p>
    <w:p w:rsidR="00AD2C48" w:rsidRPr="002C6F76" w:rsidRDefault="00AD2C48" w:rsidP="00AD2C48">
      <w:pPr>
        <w:pStyle w:val="a5"/>
        <w:shd w:val="clear" w:color="auto" w:fill="FFFFFF"/>
        <w:spacing w:beforeAutospacing="0" w:afterAutospacing="0"/>
        <w:rPr>
          <w:rFonts w:ascii="仿宋_GB2312" w:eastAsia="仿宋_GB2312"/>
          <w:sz w:val="32"/>
          <w:szCs w:val="32"/>
        </w:rPr>
      </w:pPr>
      <w:r w:rsidRPr="002C6F76">
        <w:rPr>
          <w:rFonts w:ascii="仿宋_GB2312" w:eastAsia="仿宋_GB2312" w:hint="eastAsia"/>
          <w:sz w:val="32"/>
          <w:szCs w:val="32"/>
        </w:rPr>
        <w:t xml:space="preserve">　　在资源“底座”方面，突破软硬件生态碎片化及资源跨层优化复杂等技术瓶颈，实现通算、智算、专用芯片多样化异构硬件的按需调度，支持微秒级超高实时响应与灵活弹性部署，可提供连接、算力等多要素资源供给。</w:t>
      </w:r>
    </w:p>
    <w:p w:rsidR="00AD2C48" w:rsidRPr="002C6F76" w:rsidRDefault="00AD2C48" w:rsidP="00AD2C48">
      <w:pPr>
        <w:pStyle w:val="a5"/>
        <w:shd w:val="clear" w:color="auto" w:fill="FFFFFF"/>
        <w:spacing w:beforeAutospacing="0" w:afterAutospacing="0"/>
        <w:rPr>
          <w:rFonts w:ascii="仿宋_GB2312" w:eastAsia="仿宋_GB2312"/>
          <w:sz w:val="32"/>
          <w:szCs w:val="32"/>
        </w:rPr>
      </w:pPr>
      <w:r w:rsidRPr="002C6F76">
        <w:rPr>
          <w:rFonts w:ascii="仿宋_GB2312" w:eastAsia="仿宋_GB2312" w:hint="eastAsia"/>
          <w:sz w:val="32"/>
          <w:szCs w:val="32"/>
        </w:rPr>
        <w:t xml:space="preserve">　　在能力“内核”方面，解决“熵增”高灵活与“熵减”高性能之间最优平衡这一难题，构建通信与AI融合的多模态语义通信能力，在传输数据结构相似性不低于85%时，实现传输数据量最高降低80%，达到业界领先水平；构建领先的通信与感知融合内核能力，在6G主流目标频段实现6.6Gbps传输速率，创中低频段新高，对无人机、地面车辆等移动目标可达亚米级感知精度，推动6G通感网络从理论探索转向实践验证。</w:t>
      </w:r>
    </w:p>
    <w:p w:rsidR="00AD2C48" w:rsidRPr="002C6F76" w:rsidRDefault="00AD2C48" w:rsidP="00AD2C48">
      <w:pPr>
        <w:pStyle w:val="a5"/>
        <w:shd w:val="clear" w:color="auto" w:fill="FFFFFF"/>
        <w:spacing w:beforeAutospacing="0" w:afterAutospacing="0"/>
        <w:rPr>
          <w:rFonts w:ascii="仿宋_GB2312" w:eastAsia="仿宋_GB2312"/>
          <w:sz w:val="32"/>
          <w:szCs w:val="32"/>
        </w:rPr>
      </w:pPr>
      <w:r w:rsidRPr="002C6F76">
        <w:rPr>
          <w:rFonts w:ascii="仿宋_GB2312" w:eastAsia="仿宋_GB2312" w:hint="eastAsia"/>
          <w:sz w:val="32"/>
          <w:szCs w:val="32"/>
        </w:rPr>
        <w:t xml:space="preserve">　　在服务化“中枢”方面，突破了传统电信领域基于分层协议模型的固化、单一的处理模式，实现功能链的高效编排与资源的灵活适配，支持通感算智服务的原生融合、不同基站类型的按需编排和第三方服务的高效接入，基于超低时延服务间通信机制实现了功能可插拔、网络可定制，可对外提供灵活敏捷服务。</w:t>
      </w:r>
    </w:p>
    <w:p w:rsidR="00AD2C48" w:rsidRDefault="00AD2C48" w:rsidP="00AD2C48">
      <w:pPr>
        <w:pStyle w:val="a5"/>
        <w:shd w:val="clear" w:color="auto" w:fill="FFFFFF"/>
        <w:spacing w:beforeAutospacing="0" w:afterAutospacing="0"/>
        <w:rPr>
          <w:rFonts w:ascii="仿宋_GB2312" w:eastAsia="仿宋_GB2312"/>
          <w:sz w:val="32"/>
          <w:szCs w:val="32"/>
        </w:rPr>
      </w:pPr>
      <w:r w:rsidRPr="002C6F76">
        <w:rPr>
          <w:rFonts w:ascii="仿宋_GB2312" w:eastAsia="仿宋_GB2312" w:hint="eastAsia"/>
          <w:sz w:val="32"/>
          <w:szCs w:val="32"/>
        </w:rPr>
        <w:t xml:space="preserve">　　“智简内生6G原型系统”的正式发布</w:t>
      </w:r>
      <w:r>
        <w:rPr>
          <w:rFonts w:ascii="仿宋_GB2312" w:eastAsia="仿宋_GB2312" w:hint="eastAsia"/>
          <w:sz w:val="32"/>
          <w:szCs w:val="32"/>
        </w:rPr>
        <w:t>,</w:t>
      </w:r>
      <w:r w:rsidRPr="002C6F76">
        <w:rPr>
          <w:rFonts w:ascii="仿宋_GB2312" w:eastAsia="仿宋_GB2312" w:hint="eastAsia"/>
          <w:sz w:val="32"/>
          <w:szCs w:val="32"/>
        </w:rPr>
        <w:t>标志着6G研发迈入体系化创新阶段，后续将服务高校、科研机构、企业的6G技术研发与验证；同时打通芯片、软件、应用等上下游产业，推动6G产业生态的前瞻布局，实现技术突破与产业升级的双向赋能。</w:t>
      </w:r>
    </w:p>
    <w:p w:rsidR="00AD2C48" w:rsidRPr="002C6F76" w:rsidRDefault="00AD2C48" w:rsidP="00AD2C48">
      <w:pPr>
        <w:pStyle w:val="a5"/>
        <w:shd w:val="clear" w:color="auto" w:fill="FFFFFF"/>
        <w:spacing w:beforeAutospacing="0" w:afterAutospacing="0"/>
        <w:rPr>
          <w:rFonts w:ascii="仿宋_GB2312" w:eastAsia="仿宋_GB2312"/>
          <w:sz w:val="32"/>
          <w:szCs w:val="32"/>
        </w:rPr>
      </w:pPr>
      <w:r>
        <w:rPr>
          <w:rFonts w:ascii="仿宋_GB2312" w:eastAsia="仿宋_GB2312" w:hint="eastAsia"/>
          <w:sz w:val="32"/>
          <w:szCs w:val="32"/>
        </w:rPr>
        <w:t xml:space="preserve">                                    </w:t>
      </w:r>
      <w:r w:rsidRPr="002C6F76">
        <w:rPr>
          <w:rFonts w:ascii="仿宋_GB2312" w:eastAsia="仿宋_GB2312" w:hint="eastAsia"/>
          <w:sz w:val="32"/>
          <w:szCs w:val="32"/>
        </w:rPr>
        <w:t>（来源：科技日报）</w:t>
      </w:r>
    </w:p>
    <w:p w:rsidR="00AD2C48" w:rsidRPr="002C6F76" w:rsidRDefault="00AD2C48" w:rsidP="002C6F76">
      <w:pPr>
        <w:pStyle w:val="a5"/>
        <w:shd w:val="clear" w:color="auto" w:fill="FFFFFF"/>
        <w:spacing w:beforeAutospacing="0" w:afterAutospacing="0"/>
        <w:rPr>
          <w:rFonts w:ascii="仿宋_GB2312" w:eastAsia="仿宋_GB2312"/>
          <w:sz w:val="32"/>
          <w:szCs w:val="32"/>
        </w:rPr>
      </w:pPr>
    </w:p>
    <w:p w:rsidR="002C6F76" w:rsidRPr="00AD2C48" w:rsidRDefault="002C6F76" w:rsidP="00AD2C48">
      <w:pPr>
        <w:pStyle w:val="a5"/>
        <w:shd w:val="clear" w:color="auto" w:fill="FFFFFF"/>
        <w:spacing w:beforeAutospacing="0" w:afterAutospacing="0"/>
        <w:jc w:val="center"/>
        <w:rPr>
          <w:rFonts w:ascii="方正小标宋简体" w:eastAsia="方正小标宋简体"/>
          <w:sz w:val="44"/>
          <w:szCs w:val="44"/>
        </w:rPr>
      </w:pPr>
      <w:bookmarkStart w:id="16" w:name="OLE_LINK17"/>
      <w:bookmarkStart w:id="17" w:name="OLE_LINK18"/>
      <w:r w:rsidRPr="00AD2C48">
        <w:rPr>
          <w:rFonts w:ascii="方正小标宋简体" w:eastAsia="方正小标宋简体" w:hint="eastAsia"/>
          <w:sz w:val="44"/>
          <w:szCs w:val="44"/>
        </w:rPr>
        <w:t>埃及力推AI与数字技术人才培养</w:t>
      </w:r>
      <w:bookmarkEnd w:id="16"/>
      <w:bookmarkEnd w:id="17"/>
    </w:p>
    <w:p w:rsidR="002C6F76" w:rsidRPr="002C6F76" w:rsidRDefault="002C6F76" w:rsidP="00AD2C48">
      <w:pPr>
        <w:pStyle w:val="a5"/>
        <w:shd w:val="clear" w:color="auto" w:fill="FFFFFF"/>
        <w:spacing w:beforeAutospacing="0" w:afterAutospacing="0"/>
        <w:jc w:val="center"/>
        <w:rPr>
          <w:rFonts w:ascii="仿宋_GB2312" w:eastAsia="仿宋_GB2312"/>
          <w:sz w:val="32"/>
          <w:szCs w:val="32"/>
        </w:rPr>
      </w:pPr>
      <w:r w:rsidRPr="002C6F76">
        <w:rPr>
          <w:rFonts w:ascii="仿宋_GB2312" w:eastAsia="仿宋_GB2312" w:hint="eastAsia"/>
          <w:sz w:val="32"/>
          <w:szCs w:val="32"/>
        </w:rPr>
        <w:t>（2025-03-28）</w:t>
      </w:r>
    </w:p>
    <w:p w:rsidR="002C6F76" w:rsidRPr="002C6F76" w:rsidRDefault="002C6F76" w:rsidP="002C6F76">
      <w:pPr>
        <w:pStyle w:val="a5"/>
        <w:shd w:val="clear" w:color="auto" w:fill="FFFFFF"/>
        <w:spacing w:beforeAutospacing="0" w:afterAutospacing="0"/>
        <w:rPr>
          <w:rFonts w:ascii="仿宋_GB2312" w:eastAsia="仿宋_GB2312"/>
          <w:sz w:val="32"/>
          <w:szCs w:val="32"/>
        </w:rPr>
      </w:pPr>
      <w:r w:rsidRPr="002C6F76">
        <w:rPr>
          <w:rFonts w:ascii="仿宋_GB2312" w:eastAsia="仿宋_GB2312" w:hint="eastAsia"/>
          <w:sz w:val="32"/>
          <w:szCs w:val="32"/>
        </w:rPr>
        <w:t xml:space="preserve">　　埃及政府近日宣布启动专项人才培养计划，旨在强化数字技能培训，以此推动该国成为全球信息通信技术（ICT）外包服务中心。</w:t>
      </w:r>
    </w:p>
    <w:p w:rsidR="002C6F76" w:rsidRPr="002C6F76" w:rsidRDefault="002C6F76" w:rsidP="002C6F76">
      <w:pPr>
        <w:pStyle w:val="a5"/>
        <w:shd w:val="clear" w:color="auto" w:fill="FFFFFF"/>
        <w:spacing w:beforeAutospacing="0" w:afterAutospacing="0"/>
        <w:rPr>
          <w:rFonts w:ascii="仿宋_GB2312" w:eastAsia="仿宋_GB2312"/>
          <w:sz w:val="32"/>
          <w:szCs w:val="32"/>
        </w:rPr>
      </w:pPr>
      <w:r w:rsidRPr="002C6F76">
        <w:rPr>
          <w:rFonts w:ascii="仿宋_GB2312" w:eastAsia="仿宋_GB2312" w:hint="eastAsia"/>
          <w:sz w:val="32"/>
          <w:szCs w:val="32"/>
        </w:rPr>
        <w:t xml:space="preserve">　　在近日举行的政府部长与行业高管会议上，埃及重点公布了人工智能、数据分析和嵌入式系统等领域的培训规划。</w:t>
      </w:r>
    </w:p>
    <w:p w:rsidR="002C6F76" w:rsidRPr="002C6F76" w:rsidRDefault="002C6F76" w:rsidP="002C6F76">
      <w:pPr>
        <w:pStyle w:val="a5"/>
        <w:shd w:val="clear" w:color="auto" w:fill="FFFFFF"/>
        <w:spacing w:beforeAutospacing="0" w:afterAutospacing="0"/>
        <w:rPr>
          <w:rFonts w:ascii="仿宋_GB2312" w:eastAsia="仿宋_GB2312"/>
          <w:sz w:val="32"/>
          <w:szCs w:val="32"/>
        </w:rPr>
      </w:pPr>
      <w:r w:rsidRPr="002C6F76">
        <w:rPr>
          <w:rFonts w:ascii="仿宋_GB2312" w:eastAsia="仿宋_GB2312" w:hint="eastAsia"/>
          <w:sz w:val="32"/>
          <w:szCs w:val="32"/>
        </w:rPr>
        <w:t xml:space="preserve">　　官员们强调，埃及不仅拥有雄厚的数字技术人才储备，其地理位置更是在发展全球ICT外包服务方面具有独特优势。埃及通信和信息技术部部长阿姆鲁·塔拉阿特指出，培养青年数字技能是实现国家数字化转型目标的关键，该计划将覆盖全国范围，而非仅局限于首都开罗。</w:t>
      </w:r>
    </w:p>
    <w:p w:rsidR="002C6F76" w:rsidRPr="002C6F76" w:rsidRDefault="002C6F76" w:rsidP="002C6F76">
      <w:pPr>
        <w:pStyle w:val="a5"/>
        <w:shd w:val="clear" w:color="auto" w:fill="FFFFFF"/>
        <w:spacing w:beforeAutospacing="0" w:afterAutospacing="0"/>
        <w:rPr>
          <w:rFonts w:ascii="仿宋_GB2312" w:eastAsia="仿宋_GB2312"/>
          <w:sz w:val="32"/>
          <w:szCs w:val="32"/>
        </w:rPr>
      </w:pPr>
      <w:r w:rsidRPr="002C6F76">
        <w:rPr>
          <w:rFonts w:ascii="仿宋_GB2312" w:eastAsia="仿宋_GB2312" w:hint="eastAsia"/>
          <w:sz w:val="32"/>
          <w:szCs w:val="32"/>
        </w:rPr>
        <w:t xml:space="preserve">　　据埃及《每日新闻》报道，政府计划每年培养5000名专业人才，预计年投入达40亿埃及镑（约合5.75亿元人民币）。培训课程除专业技术外还将包含语言培训，并有到本土及国际科技企业实习的机会。塔拉阿特部长表示，埃及还将探索推出商业激励措施，加大对数字和信息通信技术服务出口的支持力度，并创造更广泛的就业机会，以挖掘其在离岸外包业务方面的潜力。</w:t>
      </w:r>
    </w:p>
    <w:p w:rsidR="002C6F76" w:rsidRPr="002C6F76" w:rsidRDefault="002C6F76" w:rsidP="002C6F76">
      <w:pPr>
        <w:pStyle w:val="a5"/>
        <w:shd w:val="clear" w:color="auto" w:fill="FFFFFF"/>
        <w:spacing w:beforeAutospacing="0" w:afterAutospacing="0"/>
        <w:rPr>
          <w:rFonts w:ascii="仿宋_GB2312" w:eastAsia="仿宋_GB2312"/>
          <w:sz w:val="32"/>
          <w:szCs w:val="32"/>
        </w:rPr>
      </w:pPr>
      <w:r w:rsidRPr="002C6F76">
        <w:rPr>
          <w:rFonts w:ascii="仿宋_GB2312" w:eastAsia="仿宋_GB2312" w:hint="eastAsia"/>
          <w:sz w:val="32"/>
          <w:szCs w:val="32"/>
        </w:rPr>
        <w:t xml:space="preserve">　　埃及政府于2022年启动了一项为期五年的数字离岸外包计划，目前该计划已进入后期阶段。该计划旨在“促进数字服务出口”，增强埃及“在研发和增值服务领域的竞争力”，并“创造可持续的就业机会”。</w:t>
      </w:r>
    </w:p>
    <w:p w:rsidR="00AD2C48" w:rsidRDefault="002C6F76" w:rsidP="002C6F76">
      <w:pPr>
        <w:pStyle w:val="a5"/>
        <w:shd w:val="clear" w:color="auto" w:fill="FFFFFF"/>
        <w:spacing w:beforeAutospacing="0" w:afterAutospacing="0"/>
        <w:rPr>
          <w:rFonts w:ascii="仿宋_GB2312" w:eastAsia="仿宋_GB2312"/>
          <w:sz w:val="32"/>
          <w:szCs w:val="32"/>
        </w:rPr>
      </w:pPr>
      <w:r w:rsidRPr="002C6F76">
        <w:rPr>
          <w:rFonts w:ascii="仿宋_GB2312" w:eastAsia="仿宋_GB2312" w:hint="eastAsia"/>
          <w:sz w:val="32"/>
          <w:szCs w:val="32"/>
        </w:rPr>
        <w:t xml:space="preserve">　　塔拉阿特表示，目前埃及有超过180家全球和本土企业，这些企业运营着200多个专门从事数字服务出口的中心。</w:t>
      </w:r>
    </w:p>
    <w:p w:rsidR="002C6F76" w:rsidRPr="002C6F76" w:rsidRDefault="00AD2C48" w:rsidP="002C6F76">
      <w:pPr>
        <w:pStyle w:val="a5"/>
        <w:shd w:val="clear" w:color="auto" w:fill="FFFFFF"/>
        <w:spacing w:beforeAutospacing="0" w:afterAutospacing="0"/>
        <w:rPr>
          <w:rFonts w:ascii="仿宋_GB2312" w:eastAsia="仿宋_GB2312"/>
          <w:sz w:val="32"/>
          <w:szCs w:val="32"/>
        </w:rPr>
      </w:pPr>
      <w:r>
        <w:rPr>
          <w:rFonts w:ascii="仿宋_GB2312" w:eastAsia="仿宋_GB2312" w:hint="eastAsia"/>
          <w:sz w:val="32"/>
          <w:szCs w:val="32"/>
        </w:rPr>
        <w:t xml:space="preserve">                                  </w:t>
      </w:r>
      <w:r w:rsidR="002C6F76" w:rsidRPr="002C6F76">
        <w:rPr>
          <w:rFonts w:ascii="仿宋_GB2312" w:eastAsia="仿宋_GB2312" w:hint="eastAsia"/>
          <w:sz w:val="32"/>
          <w:szCs w:val="32"/>
        </w:rPr>
        <w:t>（来源：人民邮电报）</w:t>
      </w:r>
    </w:p>
    <w:p w:rsidR="002C6F76" w:rsidRPr="00A05437" w:rsidRDefault="002C6F76" w:rsidP="00A05437">
      <w:pPr>
        <w:pStyle w:val="a5"/>
        <w:shd w:val="clear" w:color="auto" w:fill="FFFFFF"/>
        <w:spacing w:beforeAutospacing="0" w:afterAutospacing="0" w:line="600" w:lineRule="exact"/>
        <w:rPr>
          <w:rFonts w:ascii="仿宋_GB2312" w:eastAsia="仿宋_GB2312"/>
          <w:sz w:val="32"/>
          <w:szCs w:val="32"/>
        </w:rPr>
      </w:pPr>
    </w:p>
    <w:p w:rsidR="005D4AA2" w:rsidRDefault="005D4AA2" w:rsidP="00E449CE">
      <w:pPr>
        <w:pStyle w:val="a5"/>
        <w:shd w:val="clear" w:color="auto" w:fill="FFFFFF"/>
        <w:spacing w:beforeAutospacing="0" w:afterAutospacing="0" w:line="600" w:lineRule="exact"/>
        <w:rPr>
          <w:rFonts w:ascii="仿宋_GB2312" w:eastAsia="仿宋_GB2312"/>
          <w:sz w:val="32"/>
          <w:szCs w:val="32"/>
        </w:rPr>
      </w:pPr>
    </w:p>
    <w:p w:rsidR="00336299" w:rsidRDefault="00336299" w:rsidP="00E449CE">
      <w:pPr>
        <w:pStyle w:val="a5"/>
        <w:shd w:val="clear" w:color="auto" w:fill="FFFFFF"/>
        <w:spacing w:beforeAutospacing="0" w:afterAutospacing="0" w:line="600" w:lineRule="exact"/>
        <w:rPr>
          <w:rFonts w:ascii="仿宋_GB2312" w:eastAsia="仿宋_GB2312"/>
          <w:sz w:val="32"/>
          <w:szCs w:val="32"/>
        </w:rPr>
      </w:pPr>
    </w:p>
    <w:p w:rsidR="00336299" w:rsidRDefault="00336299" w:rsidP="00E449CE">
      <w:pPr>
        <w:pStyle w:val="a5"/>
        <w:shd w:val="clear" w:color="auto" w:fill="FFFFFF"/>
        <w:spacing w:beforeAutospacing="0" w:afterAutospacing="0" w:line="600" w:lineRule="exact"/>
        <w:rPr>
          <w:rFonts w:ascii="仿宋_GB2312" w:eastAsia="仿宋_GB2312"/>
          <w:sz w:val="32"/>
          <w:szCs w:val="32"/>
        </w:rPr>
      </w:pPr>
    </w:p>
    <w:p w:rsidR="00336299" w:rsidRDefault="00336299" w:rsidP="00E449CE">
      <w:pPr>
        <w:pStyle w:val="a5"/>
        <w:shd w:val="clear" w:color="auto" w:fill="FFFFFF"/>
        <w:spacing w:beforeAutospacing="0" w:afterAutospacing="0" w:line="600" w:lineRule="exact"/>
        <w:rPr>
          <w:rFonts w:ascii="仿宋_GB2312" w:eastAsia="仿宋_GB2312"/>
          <w:sz w:val="32"/>
          <w:szCs w:val="32"/>
        </w:rPr>
      </w:pPr>
    </w:p>
    <w:p w:rsidR="00336299" w:rsidRDefault="00336299" w:rsidP="00E449CE">
      <w:pPr>
        <w:pStyle w:val="a5"/>
        <w:shd w:val="clear" w:color="auto" w:fill="FFFFFF"/>
        <w:spacing w:beforeAutospacing="0" w:afterAutospacing="0" w:line="600" w:lineRule="exact"/>
        <w:rPr>
          <w:rFonts w:ascii="仿宋_GB2312" w:eastAsia="仿宋_GB2312"/>
          <w:sz w:val="32"/>
          <w:szCs w:val="32"/>
        </w:rPr>
      </w:pPr>
    </w:p>
    <w:p w:rsidR="00336299" w:rsidRDefault="00336299" w:rsidP="00E449CE">
      <w:pPr>
        <w:pStyle w:val="a5"/>
        <w:shd w:val="clear" w:color="auto" w:fill="FFFFFF"/>
        <w:spacing w:beforeAutospacing="0" w:afterAutospacing="0" w:line="600" w:lineRule="exact"/>
        <w:rPr>
          <w:rFonts w:ascii="仿宋_GB2312" w:eastAsia="仿宋_GB2312"/>
          <w:sz w:val="32"/>
          <w:szCs w:val="32"/>
        </w:rPr>
      </w:pPr>
    </w:p>
    <w:p w:rsidR="00336299" w:rsidRDefault="00336299" w:rsidP="00E449CE">
      <w:pPr>
        <w:pStyle w:val="a5"/>
        <w:shd w:val="clear" w:color="auto" w:fill="FFFFFF"/>
        <w:spacing w:beforeAutospacing="0" w:afterAutospacing="0" w:line="600" w:lineRule="exact"/>
        <w:rPr>
          <w:rFonts w:ascii="仿宋_GB2312" w:eastAsia="仿宋_GB2312"/>
          <w:sz w:val="32"/>
          <w:szCs w:val="32"/>
        </w:rPr>
      </w:pPr>
    </w:p>
    <w:p w:rsidR="00336299" w:rsidRDefault="00336299" w:rsidP="00E449CE">
      <w:pPr>
        <w:pStyle w:val="a5"/>
        <w:shd w:val="clear" w:color="auto" w:fill="FFFFFF"/>
        <w:spacing w:beforeAutospacing="0" w:afterAutospacing="0" w:line="600" w:lineRule="exact"/>
        <w:rPr>
          <w:rFonts w:ascii="仿宋_GB2312" w:eastAsia="仿宋_GB2312"/>
          <w:sz w:val="32"/>
          <w:szCs w:val="32"/>
        </w:rPr>
      </w:pPr>
    </w:p>
    <w:p w:rsidR="00336299" w:rsidRDefault="00336299" w:rsidP="00E449CE">
      <w:pPr>
        <w:pStyle w:val="a5"/>
        <w:shd w:val="clear" w:color="auto" w:fill="FFFFFF"/>
        <w:spacing w:beforeAutospacing="0" w:afterAutospacing="0" w:line="600" w:lineRule="exact"/>
        <w:rPr>
          <w:rFonts w:ascii="仿宋_GB2312" w:eastAsia="仿宋_GB2312"/>
          <w:sz w:val="32"/>
          <w:szCs w:val="32"/>
        </w:rPr>
      </w:pPr>
    </w:p>
    <w:p w:rsidR="00336299" w:rsidRDefault="00336299" w:rsidP="00E449CE">
      <w:pPr>
        <w:pStyle w:val="a5"/>
        <w:shd w:val="clear" w:color="auto" w:fill="FFFFFF"/>
        <w:spacing w:beforeAutospacing="0" w:afterAutospacing="0" w:line="600" w:lineRule="exact"/>
        <w:rPr>
          <w:rFonts w:ascii="仿宋_GB2312" w:eastAsia="仿宋_GB2312"/>
          <w:sz w:val="32"/>
          <w:szCs w:val="32"/>
        </w:rPr>
      </w:pPr>
    </w:p>
    <w:p w:rsidR="000D5F8F" w:rsidRDefault="000D5F8F" w:rsidP="00E449CE">
      <w:pPr>
        <w:pStyle w:val="a5"/>
        <w:shd w:val="clear" w:color="auto" w:fill="FFFFFF"/>
        <w:spacing w:beforeAutospacing="0" w:afterAutospacing="0" w:line="600" w:lineRule="exact"/>
        <w:rPr>
          <w:rFonts w:ascii="仿宋_GB2312" w:eastAsia="仿宋_GB2312"/>
          <w:sz w:val="32"/>
          <w:szCs w:val="32"/>
        </w:rPr>
      </w:pPr>
    </w:p>
    <w:p w:rsidR="0057220B" w:rsidRDefault="0057220B" w:rsidP="0057220B">
      <w:pPr>
        <w:pStyle w:val="a5"/>
        <w:shd w:val="clear" w:color="auto" w:fill="FFFFFF"/>
        <w:spacing w:beforeAutospacing="0" w:afterAutospacing="0" w:line="520" w:lineRule="exact"/>
        <w:jc w:val="both"/>
        <w:rPr>
          <w:rFonts w:ascii="仿宋_GB2312" w:eastAsia="仿宋_GB2312"/>
          <w:sz w:val="32"/>
          <w:szCs w:val="32"/>
        </w:rPr>
      </w:pPr>
      <w:r>
        <w:rPr>
          <w:rFonts w:ascii="仿宋_GB2312" w:eastAsia="仿宋_GB2312" w:hint="eastAsia"/>
          <w:sz w:val="32"/>
          <w:szCs w:val="32"/>
        </w:rPr>
        <w:t>审定：何灏            审核：杨海霞         编辑：陈隆强</w:t>
      </w:r>
    </w:p>
    <w:p w:rsidR="0057220B" w:rsidRDefault="00947E85" w:rsidP="0057220B">
      <w:pPr>
        <w:pStyle w:val="a5"/>
        <w:shd w:val="clear" w:color="auto" w:fill="FFFFFF"/>
        <w:spacing w:beforeAutospacing="0" w:afterAutospacing="0" w:line="520" w:lineRule="exact"/>
        <w:jc w:val="both"/>
      </w:pPr>
      <w:r w:rsidRPr="00947E85">
        <w:rPr>
          <w:rFonts w:ascii="仿宋_GB2312" w:eastAsia="仿宋_GB2312"/>
          <w:sz w:val="32"/>
          <w:szCs w:val="32"/>
        </w:rPr>
        <w:pict>
          <v:line id="_x0000_s1029" style="position:absolute;left:0;text-align:left;flip:y;z-index:251658240" from="-1.2pt,.85pt" to="444.95pt,.95pt" o:gfxdata="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Pf+0t1AAAAAYBAAAPAAAAAAAAAAEAIAAAACIAAABkcnMv&#10;ZG93bnJldi54bWxQSwECFAAUAAAACACHTuJApfeAtAcCAAAABAAADgAAAAAAAAABACAAAAAjAQAA&#10;ZHJzL2Uyb0RvYy54bWxQSwUGAAAAAAYABgBZAQAAnAUAAAAA&#10;" strokecolor="red" strokeweight="1.25pt"/>
        </w:pict>
      </w:r>
      <w:r w:rsidR="0057220B">
        <w:rPr>
          <w:rFonts w:ascii="仿宋_GB2312" w:eastAsia="仿宋_GB2312" w:hint="eastAsia"/>
          <w:sz w:val="32"/>
          <w:szCs w:val="32"/>
        </w:rPr>
        <w:t>联系电话：0851-88950123</w:t>
      </w:r>
      <w:bookmarkStart w:id="18" w:name="_GoBack"/>
      <w:bookmarkEnd w:id="18"/>
    </w:p>
    <w:sectPr w:rsidR="0057220B" w:rsidSect="00F63C4F">
      <w:footerReference w:type="even" r:id="rId7"/>
      <w:footerReference w:type="default" r:id="rId8"/>
      <w:footerReference w:type="first" r:id="rId9"/>
      <w:pgSz w:w="11906" w:h="16838"/>
      <w:pgMar w:top="1440" w:right="1418" w:bottom="1440" w:left="1701" w:header="851" w:footer="90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1AA" w:rsidRDefault="001E41AA">
      <w:pPr>
        <w:spacing w:line="240" w:lineRule="auto"/>
      </w:pPr>
      <w:r>
        <w:separator/>
      </w:r>
    </w:p>
  </w:endnote>
  <w:endnote w:type="continuationSeparator" w:id="0">
    <w:p w:rsidR="001E41AA" w:rsidRDefault="001E41A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汉仪琥珀体简">
    <w:altName w:val="宋体"/>
    <w:charset w:val="86"/>
    <w:family w:val="modern"/>
    <w:pitch w:val="default"/>
    <w:sig w:usb0="00000000" w:usb1="00000000" w:usb2="00000002" w:usb3="00000000" w:csb0="00040000" w:csb1="00000000"/>
  </w:font>
  <w:font w:name="黑体">
    <w:altName w:val="SimHei"/>
    <w:panose1 w:val="02010609060101010101"/>
    <w:charset w:val="86"/>
    <w:family w:val="modern"/>
    <w:pitch w:val="fixed"/>
    <w:sig w:usb0="800002BF" w:usb1="38CF7CFA" w:usb2="00000016" w:usb3="00000000" w:csb0="00040001" w:csb1="00000000"/>
  </w:font>
  <w:font w:name="Gungsuh">
    <w:panose1 w:val="02030600000101010101"/>
    <w:charset w:val="81"/>
    <w:family w:val="roman"/>
    <w:pitch w:val="variable"/>
    <w:sig w:usb0="B00002AF" w:usb1="69D77CFB" w:usb2="00000030" w:usb3="00000000" w:csb0="0008009F"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947E85">
    <w:pPr>
      <w:pStyle w:val="a4"/>
      <w:framePr w:wrap="around" w:vAnchor="text" w:hAnchor="margin" w:xAlign="center" w:y="1"/>
      <w:rPr>
        <w:rStyle w:val="a7"/>
      </w:rPr>
    </w:pPr>
    <w:r>
      <w:fldChar w:fldCharType="begin"/>
    </w:r>
    <w:r w:rsidR="00C32995">
      <w:rPr>
        <w:rStyle w:val="a7"/>
      </w:rPr>
      <w:instrText xml:space="preserve">PAGE  </w:instrText>
    </w:r>
    <w:r>
      <w:fldChar w:fldCharType="separate"/>
    </w:r>
    <w:r w:rsidR="00C32995">
      <w:rPr>
        <w:rStyle w:val="a7"/>
      </w:rPr>
      <w:t>1</w:t>
    </w:r>
    <w:r>
      <w:fldChar w:fldCharType="end"/>
    </w:r>
  </w:p>
  <w:p w:rsidR="004D0412" w:rsidRDefault="004D0412">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947E85">
    <w:pPr>
      <w:pStyle w:val="a4"/>
      <w:framePr w:wrap="around" w:vAnchor="text" w:hAnchor="margin" w:xAlign="center" w:y="1"/>
      <w:rPr>
        <w:rStyle w:val="a7"/>
      </w:rPr>
    </w:pPr>
    <w:r>
      <w:fldChar w:fldCharType="begin"/>
    </w:r>
    <w:r w:rsidR="00C32995">
      <w:rPr>
        <w:rStyle w:val="a7"/>
      </w:rPr>
      <w:instrText xml:space="preserve">PAGE  </w:instrText>
    </w:r>
    <w:r>
      <w:fldChar w:fldCharType="separate"/>
    </w:r>
    <w:r w:rsidR="001E41AA">
      <w:rPr>
        <w:rStyle w:val="a7"/>
        <w:noProof/>
      </w:rPr>
      <w:t>1</w:t>
    </w:r>
    <w:r>
      <w:fldChar w:fldCharType="end"/>
    </w:r>
  </w:p>
  <w:p w:rsidR="004D0412" w:rsidRDefault="004D0412">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947E85">
    <w:pPr>
      <w:pStyle w:val="a4"/>
      <w:framePr w:wrap="around" w:vAnchor="text" w:hAnchor="margin" w:xAlign="center" w:yAlign="top"/>
    </w:pPr>
    <w:r>
      <w:fldChar w:fldCharType="begin"/>
    </w:r>
    <w:r w:rsidR="00C32995">
      <w:rPr>
        <w:rStyle w:val="a7"/>
      </w:rPr>
      <w:instrText xml:space="preserve"> PAGE  </w:instrText>
    </w:r>
    <w:r>
      <w:fldChar w:fldCharType="separate"/>
    </w:r>
    <w:r w:rsidR="00C32995">
      <w:rPr>
        <w:rStyle w:val="a7"/>
      </w:rPr>
      <w:t>1</w:t>
    </w:r>
    <w:r>
      <w:fldChar w:fldCharType="end"/>
    </w:r>
  </w:p>
  <w:p w:rsidR="004D0412" w:rsidRDefault="004D041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1AA" w:rsidRDefault="001E41AA">
      <w:pPr>
        <w:spacing w:line="240" w:lineRule="auto"/>
      </w:pPr>
      <w:r>
        <w:separator/>
      </w:r>
    </w:p>
  </w:footnote>
  <w:footnote w:type="continuationSeparator" w:id="0">
    <w:p w:rsidR="001E41AA" w:rsidRDefault="001E41AA">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293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NiZjE2ZmU2NWQxMmU2NjU3ZTg1YjBlNmNkMWZlMDAifQ=="/>
  </w:docVars>
  <w:rsids>
    <w:rsidRoot w:val="0A4C30D9"/>
    <w:rsid w:val="0000339D"/>
    <w:rsid w:val="00003568"/>
    <w:rsid w:val="000136DF"/>
    <w:rsid w:val="00016B62"/>
    <w:rsid w:val="00037104"/>
    <w:rsid w:val="000401FA"/>
    <w:rsid w:val="00043996"/>
    <w:rsid w:val="00043B69"/>
    <w:rsid w:val="00050F62"/>
    <w:rsid w:val="00052BDA"/>
    <w:rsid w:val="00055623"/>
    <w:rsid w:val="00061FF9"/>
    <w:rsid w:val="00062C8B"/>
    <w:rsid w:val="00064BAE"/>
    <w:rsid w:val="0006709A"/>
    <w:rsid w:val="00071C65"/>
    <w:rsid w:val="00075852"/>
    <w:rsid w:val="00076573"/>
    <w:rsid w:val="00080018"/>
    <w:rsid w:val="00080D27"/>
    <w:rsid w:val="0009686E"/>
    <w:rsid w:val="000B0FD9"/>
    <w:rsid w:val="000B60E7"/>
    <w:rsid w:val="000C17C9"/>
    <w:rsid w:val="000C2261"/>
    <w:rsid w:val="000C65AE"/>
    <w:rsid w:val="000D175A"/>
    <w:rsid w:val="000D5F8F"/>
    <w:rsid w:val="000D636A"/>
    <w:rsid w:val="000D68D2"/>
    <w:rsid w:val="000E6CF6"/>
    <w:rsid w:val="000F6EB0"/>
    <w:rsid w:val="000F7A1E"/>
    <w:rsid w:val="0010073A"/>
    <w:rsid w:val="00103177"/>
    <w:rsid w:val="00112766"/>
    <w:rsid w:val="00123624"/>
    <w:rsid w:val="00126174"/>
    <w:rsid w:val="00137AC5"/>
    <w:rsid w:val="001409DF"/>
    <w:rsid w:val="0014576A"/>
    <w:rsid w:val="001572E6"/>
    <w:rsid w:val="00165EDA"/>
    <w:rsid w:val="00170C0A"/>
    <w:rsid w:val="00172419"/>
    <w:rsid w:val="00173D64"/>
    <w:rsid w:val="00174377"/>
    <w:rsid w:val="001758A8"/>
    <w:rsid w:val="001905A9"/>
    <w:rsid w:val="001A0E0A"/>
    <w:rsid w:val="001A271C"/>
    <w:rsid w:val="001A3D8F"/>
    <w:rsid w:val="001A6629"/>
    <w:rsid w:val="001B3870"/>
    <w:rsid w:val="001C23E0"/>
    <w:rsid w:val="001C3C77"/>
    <w:rsid w:val="001C4CDF"/>
    <w:rsid w:val="001C6608"/>
    <w:rsid w:val="001C79A6"/>
    <w:rsid w:val="001D05E7"/>
    <w:rsid w:val="001D41B8"/>
    <w:rsid w:val="001D41E5"/>
    <w:rsid w:val="001D4C18"/>
    <w:rsid w:val="001E0328"/>
    <w:rsid w:val="001E41AA"/>
    <w:rsid w:val="001E75BE"/>
    <w:rsid w:val="001F4E41"/>
    <w:rsid w:val="001F5D88"/>
    <w:rsid w:val="001F6E3C"/>
    <w:rsid w:val="00200914"/>
    <w:rsid w:val="00201B6D"/>
    <w:rsid w:val="002038F0"/>
    <w:rsid w:val="002119E0"/>
    <w:rsid w:val="00223F18"/>
    <w:rsid w:val="002336DC"/>
    <w:rsid w:val="002502FC"/>
    <w:rsid w:val="00250808"/>
    <w:rsid w:val="002519B5"/>
    <w:rsid w:val="00254588"/>
    <w:rsid w:val="00262FD0"/>
    <w:rsid w:val="002648AA"/>
    <w:rsid w:val="002664F4"/>
    <w:rsid w:val="0026681E"/>
    <w:rsid w:val="00272AEC"/>
    <w:rsid w:val="00282F09"/>
    <w:rsid w:val="002867CF"/>
    <w:rsid w:val="00291975"/>
    <w:rsid w:val="00291BC4"/>
    <w:rsid w:val="002950BB"/>
    <w:rsid w:val="002A220E"/>
    <w:rsid w:val="002B0641"/>
    <w:rsid w:val="002C31B4"/>
    <w:rsid w:val="002C6F76"/>
    <w:rsid w:val="002E003E"/>
    <w:rsid w:val="002E05C7"/>
    <w:rsid w:val="002F1BB9"/>
    <w:rsid w:val="002F2F16"/>
    <w:rsid w:val="00305D6C"/>
    <w:rsid w:val="0031431E"/>
    <w:rsid w:val="00315114"/>
    <w:rsid w:val="00334A0B"/>
    <w:rsid w:val="00336299"/>
    <w:rsid w:val="00336B39"/>
    <w:rsid w:val="00344A82"/>
    <w:rsid w:val="003509A4"/>
    <w:rsid w:val="003518A4"/>
    <w:rsid w:val="003550EE"/>
    <w:rsid w:val="0035661E"/>
    <w:rsid w:val="00356DC2"/>
    <w:rsid w:val="00361B48"/>
    <w:rsid w:val="0036241A"/>
    <w:rsid w:val="003654D3"/>
    <w:rsid w:val="00365851"/>
    <w:rsid w:val="003709C4"/>
    <w:rsid w:val="003724E1"/>
    <w:rsid w:val="00373F15"/>
    <w:rsid w:val="003872C4"/>
    <w:rsid w:val="00396374"/>
    <w:rsid w:val="003B13B3"/>
    <w:rsid w:val="003C1347"/>
    <w:rsid w:val="003C7A29"/>
    <w:rsid w:val="003D264C"/>
    <w:rsid w:val="003D3B10"/>
    <w:rsid w:val="003D4D4C"/>
    <w:rsid w:val="003D5B3B"/>
    <w:rsid w:val="003E526D"/>
    <w:rsid w:val="003F1229"/>
    <w:rsid w:val="003F438F"/>
    <w:rsid w:val="003F5C40"/>
    <w:rsid w:val="00410B94"/>
    <w:rsid w:val="0041737B"/>
    <w:rsid w:val="00420B03"/>
    <w:rsid w:val="004218E6"/>
    <w:rsid w:val="00443136"/>
    <w:rsid w:val="00447E10"/>
    <w:rsid w:val="0045464B"/>
    <w:rsid w:val="00471706"/>
    <w:rsid w:val="004759ED"/>
    <w:rsid w:val="00480286"/>
    <w:rsid w:val="00494B3B"/>
    <w:rsid w:val="0049677F"/>
    <w:rsid w:val="00497FBB"/>
    <w:rsid w:val="004A1B19"/>
    <w:rsid w:val="004A226F"/>
    <w:rsid w:val="004A4EBB"/>
    <w:rsid w:val="004A766C"/>
    <w:rsid w:val="004A7A93"/>
    <w:rsid w:val="004B0F41"/>
    <w:rsid w:val="004B40E1"/>
    <w:rsid w:val="004C1450"/>
    <w:rsid w:val="004C14D9"/>
    <w:rsid w:val="004C39C7"/>
    <w:rsid w:val="004D0092"/>
    <w:rsid w:val="004D0412"/>
    <w:rsid w:val="004D0EED"/>
    <w:rsid w:val="004D1790"/>
    <w:rsid w:val="004E2291"/>
    <w:rsid w:val="004E767B"/>
    <w:rsid w:val="004F0E04"/>
    <w:rsid w:val="004F5E4C"/>
    <w:rsid w:val="004F748F"/>
    <w:rsid w:val="004F799E"/>
    <w:rsid w:val="004F79DA"/>
    <w:rsid w:val="0051233F"/>
    <w:rsid w:val="00527C18"/>
    <w:rsid w:val="00533A46"/>
    <w:rsid w:val="00534F83"/>
    <w:rsid w:val="00537D89"/>
    <w:rsid w:val="00542D33"/>
    <w:rsid w:val="00552EF7"/>
    <w:rsid w:val="0055551B"/>
    <w:rsid w:val="00561CB1"/>
    <w:rsid w:val="00562285"/>
    <w:rsid w:val="0057220B"/>
    <w:rsid w:val="005808C6"/>
    <w:rsid w:val="00582491"/>
    <w:rsid w:val="00585CCE"/>
    <w:rsid w:val="005873A6"/>
    <w:rsid w:val="005A7DF3"/>
    <w:rsid w:val="005B3C4B"/>
    <w:rsid w:val="005B4219"/>
    <w:rsid w:val="005B5EFA"/>
    <w:rsid w:val="005C0B07"/>
    <w:rsid w:val="005C656F"/>
    <w:rsid w:val="005C7C92"/>
    <w:rsid w:val="005D4AA2"/>
    <w:rsid w:val="005D5A50"/>
    <w:rsid w:val="005D7699"/>
    <w:rsid w:val="005E1F03"/>
    <w:rsid w:val="005E278B"/>
    <w:rsid w:val="005E675C"/>
    <w:rsid w:val="005F0673"/>
    <w:rsid w:val="005F277C"/>
    <w:rsid w:val="005F6721"/>
    <w:rsid w:val="00600E8C"/>
    <w:rsid w:val="00604302"/>
    <w:rsid w:val="006061C5"/>
    <w:rsid w:val="00607C17"/>
    <w:rsid w:val="00610802"/>
    <w:rsid w:val="00611CC9"/>
    <w:rsid w:val="00612B70"/>
    <w:rsid w:val="00614E20"/>
    <w:rsid w:val="00617FF5"/>
    <w:rsid w:val="006212D1"/>
    <w:rsid w:val="00622BFF"/>
    <w:rsid w:val="00625971"/>
    <w:rsid w:val="00632305"/>
    <w:rsid w:val="0064447D"/>
    <w:rsid w:val="00653412"/>
    <w:rsid w:val="00666EFD"/>
    <w:rsid w:val="006673BF"/>
    <w:rsid w:val="00676181"/>
    <w:rsid w:val="00683C79"/>
    <w:rsid w:val="0068750A"/>
    <w:rsid w:val="006909AA"/>
    <w:rsid w:val="006926E4"/>
    <w:rsid w:val="006941F9"/>
    <w:rsid w:val="006943E7"/>
    <w:rsid w:val="00697252"/>
    <w:rsid w:val="0069774B"/>
    <w:rsid w:val="006A40CB"/>
    <w:rsid w:val="006C7CD4"/>
    <w:rsid w:val="006D6196"/>
    <w:rsid w:val="006D6460"/>
    <w:rsid w:val="006F0AFE"/>
    <w:rsid w:val="006F720A"/>
    <w:rsid w:val="007060E9"/>
    <w:rsid w:val="007153C2"/>
    <w:rsid w:val="00730D4A"/>
    <w:rsid w:val="0073614B"/>
    <w:rsid w:val="00742215"/>
    <w:rsid w:val="007527CE"/>
    <w:rsid w:val="0075407B"/>
    <w:rsid w:val="00763EFB"/>
    <w:rsid w:val="00774302"/>
    <w:rsid w:val="0077634A"/>
    <w:rsid w:val="007804FF"/>
    <w:rsid w:val="00781B73"/>
    <w:rsid w:val="00782E6A"/>
    <w:rsid w:val="0078591B"/>
    <w:rsid w:val="007916FC"/>
    <w:rsid w:val="007956E0"/>
    <w:rsid w:val="007A5CCD"/>
    <w:rsid w:val="007C7D07"/>
    <w:rsid w:val="007D1B93"/>
    <w:rsid w:val="007E06AC"/>
    <w:rsid w:val="007F6880"/>
    <w:rsid w:val="00801B47"/>
    <w:rsid w:val="00801C1B"/>
    <w:rsid w:val="008137AC"/>
    <w:rsid w:val="008169EA"/>
    <w:rsid w:val="0081795F"/>
    <w:rsid w:val="00823BE4"/>
    <w:rsid w:val="00831558"/>
    <w:rsid w:val="00841998"/>
    <w:rsid w:val="00841F8A"/>
    <w:rsid w:val="00851B39"/>
    <w:rsid w:val="00853FAE"/>
    <w:rsid w:val="00875129"/>
    <w:rsid w:val="0087526B"/>
    <w:rsid w:val="00877C1F"/>
    <w:rsid w:val="008817EF"/>
    <w:rsid w:val="008820E5"/>
    <w:rsid w:val="0088500F"/>
    <w:rsid w:val="008938D6"/>
    <w:rsid w:val="008B03B8"/>
    <w:rsid w:val="008B75B6"/>
    <w:rsid w:val="008C0294"/>
    <w:rsid w:val="008C4CB5"/>
    <w:rsid w:val="008E2E74"/>
    <w:rsid w:val="008E5D3E"/>
    <w:rsid w:val="008F4A4D"/>
    <w:rsid w:val="00902033"/>
    <w:rsid w:val="0090716B"/>
    <w:rsid w:val="00917AF3"/>
    <w:rsid w:val="0092256C"/>
    <w:rsid w:val="00924DF2"/>
    <w:rsid w:val="00937099"/>
    <w:rsid w:val="00942EB1"/>
    <w:rsid w:val="00947E85"/>
    <w:rsid w:val="0095392B"/>
    <w:rsid w:val="009629C0"/>
    <w:rsid w:val="00965A88"/>
    <w:rsid w:val="00977ADC"/>
    <w:rsid w:val="009831E1"/>
    <w:rsid w:val="009854B4"/>
    <w:rsid w:val="009A010C"/>
    <w:rsid w:val="009A2F7C"/>
    <w:rsid w:val="009A4E45"/>
    <w:rsid w:val="009A4F3D"/>
    <w:rsid w:val="009A538D"/>
    <w:rsid w:val="009A7E14"/>
    <w:rsid w:val="009B22AF"/>
    <w:rsid w:val="009B4690"/>
    <w:rsid w:val="009B64EB"/>
    <w:rsid w:val="009B6884"/>
    <w:rsid w:val="009C0365"/>
    <w:rsid w:val="009C0395"/>
    <w:rsid w:val="009C0525"/>
    <w:rsid w:val="009C31A6"/>
    <w:rsid w:val="009C3896"/>
    <w:rsid w:val="009E0924"/>
    <w:rsid w:val="009E2166"/>
    <w:rsid w:val="009E4F86"/>
    <w:rsid w:val="009E730C"/>
    <w:rsid w:val="009E7C7D"/>
    <w:rsid w:val="009E7DF2"/>
    <w:rsid w:val="00A05437"/>
    <w:rsid w:val="00A12480"/>
    <w:rsid w:val="00A15DEF"/>
    <w:rsid w:val="00A1728A"/>
    <w:rsid w:val="00A2057B"/>
    <w:rsid w:val="00A2119D"/>
    <w:rsid w:val="00A24108"/>
    <w:rsid w:val="00A31EEA"/>
    <w:rsid w:val="00A4314B"/>
    <w:rsid w:val="00A52B7F"/>
    <w:rsid w:val="00A543A3"/>
    <w:rsid w:val="00A55857"/>
    <w:rsid w:val="00A7724E"/>
    <w:rsid w:val="00A87CB9"/>
    <w:rsid w:val="00A93C8F"/>
    <w:rsid w:val="00A94432"/>
    <w:rsid w:val="00A95F3B"/>
    <w:rsid w:val="00AA64F3"/>
    <w:rsid w:val="00AB3FD4"/>
    <w:rsid w:val="00AB40AB"/>
    <w:rsid w:val="00AC0A42"/>
    <w:rsid w:val="00AC35AB"/>
    <w:rsid w:val="00AC73DE"/>
    <w:rsid w:val="00AD2C48"/>
    <w:rsid w:val="00AD3346"/>
    <w:rsid w:val="00AD5B5A"/>
    <w:rsid w:val="00AD70C7"/>
    <w:rsid w:val="00AD7FEF"/>
    <w:rsid w:val="00AE7EA4"/>
    <w:rsid w:val="00AF138C"/>
    <w:rsid w:val="00B220F5"/>
    <w:rsid w:val="00B30E44"/>
    <w:rsid w:val="00B4194E"/>
    <w:rsid w:val="00B41DDA"/>
    <w:rsid w:val="00B4521B"/>
    <w:rsid w:val="00B46F1F"/>
    <w:rsid w:val="00B47746"/>
    <w:rsid w:val="00B523FB"/>
    <w:rsid w:val="00B56A3B"/>
    <w:rsid w:val="00B612D8"/>
    <w:rsid w:val="00B61489"/>
    <w:rsid w:val="00B61EAB"/>
    <w:rsid w:val="00B64EB5"/>
    <w:rsid w:val="00B6673C"/>
    <w:rsid w:val="00B66C33"/>
    <w:rsid w:val="00B70C9C"/>
    <w:rsid w:val="00B714F8"/>
    <w:rsid w:val="00B7222F"/>
    <w:rsid w:val="00B7773F"/>
    <w:rsid w:val="00B80089"/>
    <w:rsid w:val="00B82307"/>
    <w:rsid w:val="00B86ECD"/>
    <w:rsid w:val="00B91A18"/>
    <w:rsid w:val="00B93AC0"/>
    <w:rsid w:val="00B9638B"/>
    <w:rsid w:val="00BA1214"/>
    <w:rsid w:val="00BA33D7"/>
    <w:rsid w:val="00BA44D7"/>
    <w:rsid w:val="00BA468B"/>
    <w:rsid w:val="00BD34A4"/>
    <w:rsid w:val="00BD4B98"/>
    <w:rsid w:val="00BE52EB"/>
    <w:rsid w:val="00BE6868"/>
    <w:rsid w:val="00C005E9"/>
    <w:rsid w:val="00C022D9"/>
    <w:rsid w:val="00C06F22"/>
    <w:rsid w:val="00C10011"/>
    <w:rsid w:val="00C13DF4"/>
    <w:rsid w:val="00C15785"/>
    <w:rsid w:val="00C17BEE"/>
    <w:rsid w:val="00C23909"/>
    <w:rsid w:val="00C26321"/>
    <w:rsid w:val="00C27C01"/>
    <w:rsid w:val="00C32316"/>
    <w:rsid w:val="00C32995"/>
    <w:rsid w:val="00C32D4E"/>
    <w:rsid w:val="00C36821"/>
    <w:rsid w:val="00C44F08"/>
    <w:rsid w:val="00C5194D"/>
    <w:rsid w:val="00C52FF4"/>
    <w:rsid w:val="00C607DB"/>
    <w:rsid w:val="00C717AA"/>
    <w:rsid w:val="00C775AE"/>
    <w:rsid w:val="00C84121"/>
    <w:rsid w:val="00C9094E"/>
    <w:rsid w:val="00C93377"/>
    <w:rsid w:val="00CA24F3"/>
    <w:rsid w:val="00CA4DC0"/>
    <w:rsid w:val="00CB48FE"/>
    <w:rsid w:val="00CB672A"/>
    <w:rsid w:val="00CC07FB"/>
    <w:rsid w:val="00CD069F"/>
    <w:rsid w:val="00CE3397"/>
    <w:rsid w:val="00CE5C64"/>
    <w:rsid w:val="00CF2467"/>
    <w:rsid w:val="00CF6405"/>
    <w:rsid w:val="00CF7CE2"/>
    <w:rsid w:val="00D005F0"/>
    <w:rsid w:val="00D02F13"/>
    <w:rsid w:val="00D03846"/>
    <w:rsid w:val="00D045CF"/>
    <w:rsid w:val="00D07C01"/>
    <w:rsid w:val="00D15AEA"/>
    <w:rsid w:val="00D16FA8"/>
    <w:rsid w:val="00D22D76"/>
    <w:rsid w:val="00D23168"/>
    <w:rsid w:val="00D23FE8"/>
    <w:rsid w:val="00D23FF5"/>
    <w:rsid w:val="00D30405"/>
    <w:rsid w:val="00D41C61"/>
    <w:rsid w:val="00D45F1B"/>
    <w:rsid w:val="00D52421"/>
    <w:rsid w:val="00D52A66"/>
    <w:rsid w:val="00D54F7D"/>
    <w:rsid w:val="00D5596A"/>
    <w:rsid w:val="00D601F6"/>
    <w:rsid w:val="00D620F7"/>
    <w:rsid w:val="00D72285"/>
    <w:rsid w:val="00D729A6"/>
    <w:rsid w:val="00D7465D"/>
    <w:rsid w:val="00D772CE"/>
    <w:rsid w:val="00D83355"/>
    <w:rsid w:val="00D971B6"/>
    <w:rsid w:val="00DA3BEB"/>
    <w:rsid w:val="00DB1BD3"/>
    <w:rsid w:val="00DC225E"/>
    <w:rsid w:val="00DC2D0F"/>
    <w:rsid w:val="00DC626D"/>
    <w:rsid w:val="00DD3555"/>
    <w:rsid w:val="00DE1C71"/>
    <w:rsid w:val="00DE3F2F"/>
    <w:rsid w:val="00DE5394"/>
    <w:rsid w:val="00DF2DDB"/>
    <w:rsid w:val="00E02F76"/>
    <w:rsid w:val="00E15705"/>
    <w:rsid w:val="00E23B0C"/>
    <w:rsid w:val="00E2423D"/>
    <w:rsid w:val="00E24506"/>
    <w:rsid w:val="00E314DE"/>
    <w:rsid w:val="00E355FD"/>
    <w:rsid w:val="00E35E76"/>
    <w:rsid w:val="00E449CE"/>
    <w:rsid w:val="00E54D78"/>
    <w:rsid w:val="00E655DE"/>
    <w:rsid w:val="00E73E2F"/>
    <w:rsid w:val="00E82FC8"/>
    <w:rsid w:val="00E84A35"/>
    <w:rsid w:val="00E87C00"/>
    <w:rsid w:val="00E916D5"/>
    <w:rsid w:val="00E93FDD"/>
    <w:rsid w:val="00E94B72"/>
    <w:rsid w:val="00E9510D"/>
    <w:rsid w:val="00E97C6A"/>
    <w:rsid w:val="00EB3241"/>
    <w:rsid w:val="00EB7E8B"/>
    <w:rsid w:val="00EC2CE6"/>
    <w:rsid w:val="00EC6A9C"/>
    <w:rsid w:val="00ED3068"/>
    <w:rsid w:val="00ED3779"/>
    <w:rsid w:val="00ED5807"/>
    <w:rsid w:val="00ED70E6"/>
    <w:rsid w:val="00EF64E9"/>
    <w:rsid w:val="00EF6AE1"/>
    <w:rsid w:val="00F03F67"/>
    <w:rsid w:val="00F14246"/>
    <w:rsid w:val="00F14F1F"/>
    <w:rsid w:val="00F15086"/>
    <w:rsid w:val="00F15A81"/>
    <w:rsid w:val="00F23B76"/>
    <w:rsid w:val="00F23C81"/>
    <w:rsid w:val="00F311D3"/>
    <w:rsid w:val="00F35A0B"/>
    <w:rsid w:val="00F4496E"/>
    <w:rsid w:val="00F54248"/>
    <w:rsid w:val="00F547F5"/>
    <w:rsid w:val="00F603B8"/>
    <w:rsid w:val="00F61B8E"/>
    <w:rsid w:val="00F63C4F"/>
    <w:rsid w:val="00F84E14"/>
    <w:rsid w:val="00F85142"/>
    <w:rsid w:val="00F9509B"/>
    <w:rsid w:val="00FA209F"/>
    <w:rsid w:val="00FA3708"/>
    <w:rsid w:val="00FA6C6D"/>
    <w:rsid w:val="00FA6ED2"/>
    <w:rsid w:val="00FC5781"/>
    <w:rsid w:val="00FD2A09"/>
    <w:rsid w:val="00FD61E4"/>
    <w:rsid w:val="00FE2509"/>
    <w:rsid w:val="00FF0B61"/>
    <w:rsid w:val="00FF12DF"/>
    <w:rsid w:val="0A4C30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9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page number" w:qFormat="1"/>
    <w:lsdException w:name="Title" w:qFormat="1"/>
    <w:lsdException w:name="Default Paragraph Font" w:semiHidden="1"/>
    <w:lsdException w:name="Body Text Indent"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4D0412"/>
    <w:pPr>
      <w:widowControl w:val="0"/>
      <w:spacing w:line="560" w:lineRule="exact"/>
      <w:jc w:val="both"/>
    </w:pPr>
    <w:rPr>
      <w:rFonts w:ascii="Times New Roman" w:eastAsia="宋体" w:hAnsi="Times New Roman" w:cs="Times New Roman"/>
      <w:kern w:val="2"/>
      <w:sz w:val="21"/>
      <w:szCs w:val="24"/>
    </w:rPr>
  </w:style>
  <w:style w:type="paragraph" w:styleId="1">
    <w:name w:val="heading 1"/>
    <w:basedOn w:val="a"/>
    <w:next w:val="a"/>
    <w:qFormat/>
    <w:rsid w:val="004D0412"/>
    <w:pPr>
      <w:keepNext/>
      <w:keepLines/>
      <w:spacing w:line="576" w:lineRule="auto"/>
      <w:outlineLvl w:val="0"/>
    </w:pPr>
    <w:rPr>
      <w:b/>
      <w:bCs/>
      <w:kern w:val="44"/>
      <w:sz w:val="44"/>
      <w:szCs w:val="44"/>
    </w:rPr>
  </w:style>
  <w:style w:type="paragraph" w:styleId="20">
    <w:name w:val="heading 2"/>
    <w:basedOn w:val="a"/>
    <w:next w:val="a"/>
    <w:qFormat/>
    <w:rsid w:val="004D0412"/>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rsid w:val="004D0412"/>
    <w:pPr>
      <w:spacing w:after="120"/>
      <w:ind w:leftChars="200" w:left="200" w:firstLineChars="200" w:firstLine="420"/>
    </w:pPr>
  </w:style>
  <w:style w:type="paragraph" w:styleId="a3">
    <w:name w:val="Body Text Indent"/>
    <w:basedOn w:val="a"/>
    <w:qFormat/>
    <w:rsid w:val="004D0412"/>
    <w:pPr>
      <w:ind w:firstLine="600"/>
    </w:pPr>
    <w:rPr>
      <w:rFonts w:eastAsia="仿宋_GB2312"/>
      <w:sz w:val="30"/>
      <w:szCs w:val="20"/>
    </w:rPr>
  </w:style>
  <w:style w:type="paragraph" w:styleId="a4">
    <w:name w:val="footer"/>
    <w:basedOn w:val="a"/>
    <w:link w:val="Char"/>
    <w:uiPriority w:val="99"/>
    <w:qFormat/>
    <w:rsid w:val="004D0412"/>
    <w:pPr>
      <w:tabs>
        <w:tab w:val="center" w:pos="4153"/>
        <w:tab w:val="right" w:pos="8306"/>
      </w:tabs>
      <w:snapToGrid w:val="0"/>
      <w:jc w:val="left"/>
    </w:pPr>
    <w:rPr>
      <w:sz w:val="18"/>
      <w:szCs w:val="18"/>
    </w:rPr>
  </w:style>
  <w:style w:type="paragraph" w:styleId="a5">
    <w:name w:val="Normal (Web)"/>
    <w:basedOn w:val="a"/>
    <w:qFormat/>
    <w:rsid w:val="004D0412"/>
    <w:pPr>
      <w:widowControl/>
      <w:spacing w:beforeAutospacing="1" w:afterAutospacing="1"/>
      <w:jc w:val="left"/>
    </w:pPr>
    <w:rPr>
      <w:rFonts w:ascii="宋体" w:hAnsi="宋体" w:cs="宋体"/>
      <w:kern w:val="0"/>
      <w:sz w:val="24"/>
    </w:rPr>
  </w:style>
  <w:style w:type="table" w:styleId="a6">
    <w:name w:val="Table Grid"/>
    <w:basedOn w:val="a1"/>
    <w:uiPriority w:val="59"/>
    <w:qFormat/>
    <w:rsid w:val="004D041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page number"/>
    <w:basedOn w:val="a0"/>
    <w:qFormat/>
    <w:rsid w:val="004D0412"/>
  </w:style>
  <w:style w:type="paragraph" w:styleId="a8">
    <w:name w:val="header"/>
    <w:basedOn w:val="a"/>
    <w:link w:val="Char0"/>
    <w:uiPriority w:val="99"/>
    <w:rsid w:val="00D7465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8"/>
    <w:uiPriority w:val="99"/>
    <w:rsid w:val="00D7465D"/>
    <w:rPr>
      <w:rFonts w:ascii="Times New Roman" w:eastAsia="宋体" w:hAnsi="Times New Roman" w:cs="Times New Roman"/>
      <w:kern w:val="2"/>
      <w:sz w:val="18"/>
      <w:szCs w:val="18"/>
    </w:rPr>
  </w:style>
  <w:style w:type="character" w:customStyle="1" w:styleId="Char">
    <w:name w:val="页脚 Char"/>
    <w:basedOn w:val="a0"/>
    <w:link w:val="a4"/>
    <w:uiPriority w:val="99"/>
    <w:rsid w:val="00A52B7F"/>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12</Pages>
  <Words>1007</Words>
  <Characters>5746</Characters>
  <Application>Microsoft Office Word</Application>
  <DocSecurity>0</DocSecurity>
  <Lines>47</Lines>
  <Paragraphs>13</Paragraphs>
  <ScaleCrop>false</ScaleCrop>
  <Company/>
  <LinksUpToDate>false</LinksUpToDate>
  <CharactersWithSpaces>6740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刺猬</dc:creator>
  <cp:lastModifiedBy>陈隆强</cp:lastModifiedBy>
  <cp:revision>4</cp:revision>
  <cp:lastPrinted>2024-07-11T05:52:00Z</cp:lastPrinted>
  <dcterms:created xsi:type="dcterms:W3CDTF">2025-04-02T07:13:00Z</dcterms:created>
  <dcterms:modified xsi:type="dcterms:W3CDTF">2025-04-03T01:22:00Z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888FBD65450A4444998334FA891149D4</vt:lpwstr>
  </property>
</Properties>
</file>