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40</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w:t>
      </w:r>
      <w:r w:rsidR="005A517D">
        <w:rPr>
          <w:rFonts w:ascii="仿宋_GB2312" w:eastAsia="仿宋_GB2312" w:hAnsi="宋体" w:hint="eastAsia"/>
          <w:b/>
          <w:sz w:val="36"/>
          <w:szCs w:val="44"/>
        </w:rPr>
        <w:t>4</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10</w:t>
      </w:r>
      <w:r w:rsidR="00C32995">
        <w:rPr>
          <w:rFonts w:ascii="仿宋_GB2312" w:eastAsia="仿宋_GB2312" w:hAnsi="Gungsuh" w:hint="eastAsia"/>
          <w:b/>
          <w:sz w:val="32"/>
          <w:szCs w:val="32"/>
        </w:rPr>
        <w:t>月</w:t>
      </w:r>
      <w:r w:rsidR="005A517D">
        <w:rPr>
          <w:rFonts w:ascii="仿宋_GB2312" w:eastAsia="仿宋_GB2312" w:hAnsi="Gungsuh" w:hint="eastAsia"/>
          <w:b/>
          <w:sz w:val="32"/>
          <w:szCs w:val="32"/>
        </w:rPr>
        <w:t>24</w:t>
      </w:r>
      <w:r w:rsidR="00C32995">
        <w:rPr>
          <w:rFonts w:ascii="仿宋_GB2312" w:eastAsia="仿宋_GB2312" w:hAnsi="Gungsuh" w:hint="eastAsia"/>
          <w:b/>
          <w:sz w:val="32"/>
          <w:szCs w:val="32"/>
        </w:rPr>
        <w:t>日</w:t>
      </w:r>
    </w:p>
    <w:p w:rsidR="004D0412" w:rsidRDefault="00E03718">
      <w:pPr>
        <w:spacing w:line="400" w:lineRule="exact"/>
        <w:rPr>
          <w:rFonts w:ascii="仿宋_GB2312" w:eastAsia="仿宋_GB2312" w:hAnsi="Gungsuh"/>
          <w:b/>
          <w:sz w:val="32"/>
          <w:szCs w:val="32"/>
        </w:rPr>
      </w:pPr>
      <w:r w:rsidRPr="00E03718">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hint="eastAsia"/>
        </w:rPr>
        <w:t xml:space="preserve"> </w:t>
      </w:r>
      <w:r w:rsidR="00290E1A" w:rsidRPr="00290E1A">
        <w:rPr>
          <w:rFonts w:ascii="仿宋_GB2312" w:hint="eastAsia"/>
          <w:b/>
          <w:bCs/>
          <w:sz w:val="32"/>
          <w:szCs w:val="32"/>
        </w:rPr>
        <w:t>25项措施赋能我省数据产业发展</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ascii="仿宋_GB2312" w:hint="eastAsia"/>
          <w:b/>
          <w:bCs/>
          <w:sz w:val="32"/>
          <w:szCs w:val="32"/>
        </w:rPr>
        <w:t>贵煤物探智勘平台成功研发并获国家认证</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ascii="仿宋_GB2312" w:hint="eastAsia"/>
          <w:b/>
          <w:bCs/>
          <w:sz w:val="32"/>
          <w:szCs w:val="32"/>
        </w:rPr>
        <w:t>数据宝助力“村BA”运营主体实现数据资产化</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ascii="仿宋_GB2312" w:hint="eastAsia"/>
          <w:b/>
          <w:bCs/>
          <w:sz w:val="32"/>
          <w:szCs w:val="32"/>
        </w:rPr>
        <w:t>工信部开展城域“毫秒用算”专项行动</w:t>
      </w:r>
    </w:p>
    <w:p w:rsidR="007B7840"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ascii="仿宋_GB2312" w:hint="eastAsia"/>
          <w:b/>
          <w:bCs/>
          <w:sz w:val="32"/>
          <w:szCs w:val="32"/>
        </w:rPr>
        <w:t>河北省发布推动“人工智能+”行动计划</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ascii="仿宋_GB2312" w:hint="eastAsia"/>
          <w:b/>
          <w:bCs/>
          <w:sz w:val="32"/>
          <w:szCs w:val="32"/>
        </w:rPr>
        <w:t>广西实施新一代信息技术产业发展三年行动计划</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ascii="仿宋_GB2312" w:hint="eastAsia"/>
          <w:b/>
          <w:bCs/>
          <w:sz w:val="32"/>
          <w:szCs w:val="32"/>
        </w:rPr>
        <w:t>首款全国产通用GPU芯片在南京发布</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ascii="仿宋_GB2312" w:hint="eastAsia"/>
          <w:b/>
          <w:bCs/>
          <w:sz w:val="32"/>
          <w:szCs w:val="32"/>
        </w:rPr>
        <w:t>透明仿生水母机器人研制成功</w:t>
      </w:r>
    </w:p>
    <w:p w:rsidR="004D0412" w:rsidRPr="00524BB8" w:rsidRDefault="004D0412" w:rsidP="004A4EBB">
      <w:pPr>
        <w:pStyle w:val="2"/>
        <w:spacing w:after="0" w:line="16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290E1A" w:rsidRPr="00290E1A">
        <w:rPr>
          <w:rFonts w:ascii="仿宋_GB2312" w:hint="eastAsia"/>
          <w:b/>
          <w:bCs/>
          <w:sz w:val="32"/>
          <w:szCs w:val="32"/>
        </w:rPr>
        <w:t>欧盟推进数字边境管理系统建设</w:t>
      </w:r>
    </w:p>
    <w:p w:rsidR="00A549C9" w:rsidRDefault="00A549C9" w:rsidP="001A5019">
      <w:pPr>
        <w:pStyle w:val="2"/>
        <w:spacing w:line="460" w:lineRule="exact"/>
        <w:ind w:leftChars="0" w:left="0" w:firstLineChars="0" w:firstLine="0"/>
        <w:jc w:val="left"/>
        <w:rPr>
          <w:rFonts w:ascii="仿宋_GB2312"/>
          <w:b/>
          <w:bCs/>
          <w:sz w:val="32"/>
          <w:szCs w:val="32"/>
        </w:rPr>
      </w:pPr>
    </w:p>
    <w:p w:rsidR="003E1F41" w:rsidRPr="003E1F41" w:rsidRDefault="003E1F41" w:rsidP="003E1F41">
      <w:pPr>
        <w:pStyle w:val="a5"/>
        <w:shd w:val="clear" w:color="auto" w:fill="FFFFFF"/>
        <w:spacing w:beforeAutospacing="0" w:afterAutospacing="0" w:line="580" w:lineRule="exact"/>
        <w:jc w:val="center"/>
        <w:rPr>
          <w:rFonts w:ascii="方正小标宋简体" w:eastAsia="方正小标宋简体" w:hint="eastAsia"/>
          <w:sz w:val="44"/>
          <w:szCs w:val="44"/>
        </w:rPr>
      </w:pPr>
      <w:r w:rsidRPr="003E1F41">
        <w:rPr>
          <w:rFonts w:ascii="方正小标宋简体" w:eastAsia="方正小标宋简体" w:hint="eastAsia"/>
          <w:sz w:val="44"/>
          <w:szCs w:val="44"/>
        </w:rPr>
        <w:lastRenderedPageBreak/>
        <w:t>25项措施赋能我省数据产业发展</w:t>
      </w:r>
    </w:p>
    <w:p w:rsidR="003E1F41" w:rsidRPr="003E1F41" w:rsidRDefault="003E1F41" w:rsidP="003E1F41">
      <w:pPr>
        <w:pStyle w:val="a5"/>
        <w:shd w:val="clear" w:color="auto" w:fill="FFFFFF"/>
        <w:spacing w:beforeAutospacing="0" w:afterAutospacing="0" w:line="580" w:lineRule="exact"/>
        <w:jc w:val="center"/>
        <w:rPr>
          <w:rFonts w:ascii="仿宋_GB2312" w:eastAsia="仿宋_GB2312" w:hint="eastAsia"/>
          <w:sz w:val="32"/>
          <w:szCs w:val="32"/>
        </w:rPr>
      </w:pPr>
      <w:r w:rsidRPr="003E1F41">
        <w:rPr>
          <w:rFonts w:ascii="仿宋_GB2312" w:eastAsia="仿宋_GB2312" w:hint="eastAsia"/>
          <w:sz w:val="32"/>
          <w:szCs w:val="32"/>
        </w:rPr>
        <w:t>（2025-10-20）</w:t>
      </w:r>
    </w:p>
    <w:p w:rsidR="003E1F41" w:rsidRP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近日，贵州省大数据局正式印发《贵州省大数据发展专项资金支持数据产业重点发展方向（2025年版）》（以下简称《方向》），为我省构建公开、透明、可预期的营商环境，吸引全国优质数据企业向贵州集聚，推进数据产业高质量发展注入强劲动力。</w:t>
      </w:r>
    </w:p>
    <w:p w:rsidR="003E1F41" w:rsidRP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方向》提出，要充分发挥大数据发展专项资金的引导作用，并推出25项支持措施。这些措施覆盖特色产业培育、人才队伍建设、高质量数据供给、产品技术标准创新、拓展数据场景应用、使用普惠易用算力、产业园建设等领域。</w:t>
      </w:r>
    </w:p>
    <w:p w:rsid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方向》将通过“免申即享”“即申即享”等方式支持数据企业发展，为贵州数据产业发展提供资金、政策、场景等多重保障，让政策红利精准高效地惠及经营主体，持续强化“做标注、到贵州”的品牌效应，为贵州在实施数字经济战略上抢新机、做强做优数字经济提供坚实支撑。</w:t>
      </w:r>
    </w:p>
    <w:p w:rsidR="003E1F41" w:rsidRP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（来源：贵州日报）</w:t>
      </w:r>
    </w:p>
    <w:p w:rsidR="003E1F41" w:rsidRPr="003E1F41" w:rsidRDefault="003E1F41" w:rsidP="003E1F41">
      <w:pPr>
        <w:pStyle w:val="a5"/>
        <w:shd w:val="clear" w:color="auto" w:fill="FFFFFF"/>
        <w:spacing w:beforeAutospacing="0" w:afterAutospacing="0" w:line="580" w:lineRule="exact"/>
        <w:rPr>
          <w:rFonts w:ascii="仿宋_GB2312" w:eastAsia="仿宋_GB2312"/>
          <w:sz w:val="32"/>
          <w:szCs w:val="32"/>
        </w:rPr>
      </w:pPr>
    </w:p>
    <w:p w:rsidR="003E1F41" w:rsidRPr="003E1F41" w:rsidRDefault="003E1F41" w:rsidP="003E1F41">
      <w:pPr>
        <w:pStyle w:val="a5"/>
        <w:shd w:val="clear" w:color="auto" w:fill="FFFFFF"/>
        <w:spacing w:beforeAutospacing="0" w:afterAutospacing="0" w:line="580" w:lineRule="exact"/>
        <w:jc w:val="center"/>
        <w:rPr>
          <w:rFonts w:ascii="方正小标宋简体" w:eastAsia="方正小标宋简体" w:hint="eastAsia"/>
          <w:sz w:val="44"/>
          <w:szCs w:val="44"/>
        </w:rPr>
      </w:pPr>
      <w:r w:rsidRPr="003E1F41">
        <w:rPr>
          <w:rFonts w:ascii="方正小标宋简体" w:eastAsia="方正小标宋简体" w:hint="eastAsia"/>
          <w:sz w:val="44"/>
          <w:szCs w:val="44"/>
        </w:rPr>
        <w:t>贵煤物探智勘平台成功研发并获国家认证</w:t>
      </w:r>
    </w:p>
    <w:p w:rsidR="003E1F41" w:rsidRPr="003E1F41" w:rsidRDefault="003E1F41" w:rsidP="003E1F41">
      <w:pPr>
        <w:pStyle w:val="a5"/>
        <w:shd w:val="clear" w:color="auto" w:fill="FFFFFF"/>
        <w:spacing w:beforeAutospacing="0" w:afterAutospacing="0" w:line="580" w:lineRule="exact"/>
        <w:jc w:val="center"/>
        <w:rPr>
          <w:rFonts w:ascii="仿宋_GB2312" w:eastAsia="仿宋_GB2312" w:hint="eastAsia"/>
          <w:sz w:val="32"/>
          <w:szCs w:val="32"/>
        </w:rPr>
      </w:pPr>
      <w:r w:rsidRPr="003E1F41">
        <w:rPr>
          <w:rFonts w:ascii="仿宋_GB2312" w:eastAsia="仿宋_GB2312" w:hint="eastAsia"/>
          <w:sz w:val="32"/>
          <w:szCs w:val="32"/>
        </w:rPr>
        <w:t>（2025-10-23）</w:t>
      </w:r>
    </w:p>
    <w:p w:rsidR="003E1F41" w:rsidRP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记者从省地矿院获悉，“贵煤物探智勘平台V1.0”已成功研发并获国家计算机软件著作权认证，标志着贵州矿山智能化建设从“纸上蓝图”变为“实景应用”，为国家能源安全战略落地提供了坚实技术支撑。</w:t>
      </w:r>
    </w:p>
    <w:p w:rsidR="003E1F41" w:rsidRP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不同于传统平台的单一功能，贵煤物探智勘平台搭建微服务架构和打造双引擎可视化系统，以AI智能决策赋予核心“大脑”，形成覆盖地质保障、勘查管理、矿山监管、开采分析、矿种分析、空间管理、灾害预警、项目管理的全场景解决方案，真正为矿山装上“智慧中枢”。</w:t>
      </w:r>
    </w:p>
    <w:p w:rsidR="003E1F41" w:rsidRP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“以前靠经验判断煤层走向，现在点击就能看到厚度、岩性，还能提前预警风险，工作效率和安全性都得到了大幅提升。”在某煤矿的试点现场，一线地质人员道出平台的实用价值。</w:t>
      </w:r>
    </w:p>
    <w:p w:rsid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据悉，“贵煤物探智勘平台”将继续重点推进V2.0版本迭代：优化界面设计，让操作更便捷；升级属性管理功能，让数据更规范；新增储量检索与危险源预警模块，让服务更全面。平台核心负责人罗聪表示，团队的目标是构建“数智矿山生态系统”，技术层面，加快核心技术的专利布局，掌握更多自主知识产权；应用层面，打造一批数智透明矿山典型案例，形成可复制、可推广的经验；生态层面，对接监管部门与矿山企业的个性化需求，提供定制化解决方案，最终实现矿山全要素、全流程的数字化映射与智能化管控。</w:t>
      </w:r>
    </w:p>
    <w:p w:rsidR="003E1F41" w:rsidRPr="003E1F41" w:rsidRDefault="003E1F41" w:rsidP="003E1F41">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（来源：贵州日报）</w:t>
      </w:r>
    </w:p>
    <w:p w:rsidR="003E1F41" w:rsidRPr="003E1F41" w:rsidRDefault="003E1F41" w:rsidP="003E1F41">
      <w:pPr>
        <w:pStyle w:val="a5"/>
        <w:shd w:val="clear" w:color="auto" w:fill="FFFFFF"/>
        <w:spacing w:beforeAutospacing="0" w:afterAutospacing="0" w:line="580" w:lineRule="exact"/>
        <w:rPr>
          <w:rFonts w:ascii="仿宋_GB2312" w:eastAsia="仿宋_GB2312"/>
          <w:sz w:val="32"/>
          <w:szCs w:val="32"/>
        </w:rPr>
      </w:pPr>
    </w:p>
    <w:p w:rsidR="003E1F41" w:rsidRPr="003E1F41" w:rsidRDefault="003E1F41" w:rsidP="003E1F41">
      <w:pPr>
        <w:pStyle w:val="a5"/>
        <w:shd w:val="clear" w:color="auto" w:fill="FFFFFF"/>
        <w:spacing w:beforeAutospacing="0" w:afterAutospacing="0" w:line="600" w:lineRule="exact"/>
        <w:jc w:val="center"/>
        <w:rPr>
          <w:rFonts w:ascii="方正小标宋简体" w:eastAsia="方正小标宋简体" w:hint="eastAsia"/>
          <w:sz w:val="43"/>
          <w:szCs w:val="43"/>
        </w:rPr>
      </w:pPr>
      <w:r w:rsidRPr="003E1F41">
        <w:rPr>
          <w:rFonts w:ascii="方正小标宋简体" w:eastAsia="方正小标宋简体" w:hint="eastAsia"/>
          <w:sz w:val="43"/>
          <w:szCs w:val="43"/>
        </w:rPr>
        <w:t>数据宝助力“村BA”运营主体实现数据资产化</w:t>
      </w:r>
    </w:p>
    <w:p w:rsidR="003E1F41" w:rsidRPr="003E1F41" w:rsidRDefault="003E1F41" w:rsidP="003E1F41">
      <w:pPr>
        <w:pStyle w:val="a5"/>
        <w:shd w:val="clear" w:color="auto" w:fill="FFFFFF"/>
        <w:spacing w:beforeAutospacing="0" w:afterAutospacing="0" w:line="600" w:lineRule="exact"/>
        <w:jc w:val="center"/>
        <w:rPr>
          <w:rFonts w:ascii="仿宋_GB2312" w:eastAsia="仿宋_GB2312" w:hint="eastAsia"/>
          <w:sz w:val="32"/>
          <w:szCs w:val="32"/>
        </w:rPr>
      </w:pPr>
      <w:r w:rsidRPr="003E1F41">
        <w:rPr>
          <w:rFonts w:ascii="仿宋_GB2312" w:eastAsia="仿宋_GB2312" w:hint="eastAsia"/>
          <w:sz w:val="32"/>
          <w:szCs w:val="32"/>
        </w:rPr>
        <w:t>（2025-10-23）</w:t>
      </w:r>
    </w:p>
    <w:p w:rsidR="003E1F41" w:rsidRPr="003E1F41" w:rsidRDefault="003E1F41" w:rsidP="003E1F41">
      <w:pPr>
        <w:pStyle w:val="a5"/>
        <w:shd w:val="clear" w:color="auto" w:fill="FFFFFF"/>
        <w:spacing w:beforeAutospacing="0" w:afterAutospacing="0" w:line="600" w:lineRule="exact"/>
        <w:rPr>
          <w:rFonts w:ascii="仿宋_GB2312" w:eastAsia="仿宋_GB2312" w:hint="eastAsia"/>
          <w:sz w:val="32"/>
          <w:szCs w:val="32"/>
        </w:rPr>
      </w:pPr>
      <w:r w:rsidRPr="003E1F41">
        <w:rPr>
          <w:rFonts w:ascii="仿宋_GB2312" w:eastAsia="仿宋_GB2312" w:hint="eastAsia"/>
          <w:sz w:val="32"/>
          <w:szCs w:val="32"/>
        </w:rPr>
        <w:t xml:space="preserve">    10月20日，记者从数据宝获悉，在该公司专业服务的支撑下，贵州台江体旅（“村BA”运营主体）数据资产化项目落地，完成5项数据要素与5项数据知识产权登记，数据资产价值达1007万元。</w:t>
      </w:r>
    </w:p>
    <w:p w:rsidR="003E1F41" w:rsidRPr="003E1F41" w:rsidRDefault="003E1F41" w:rsidP="003E1F41">
      <w:pPr>
        <w:pStyle w:val="a5"/>
        <w:shd w:val="clear" w:color="auto" w:fill="FFFFFF"/>
        <w:spacing w:beforeAutospacing="0" w:afterAutospacing="0" w:line="600" w:lineRule="exact"/>
        <w:rPr>
          <w:rFonts w:ascii="仿宋_GB2312" w:eastAsia="仿宋_GB2312" w:hint="eastAsia"/>
          <w:sz w:val="32"/>
          <w:szCs w:val="32"/>
        </w:rPr>
      </w:pPr>
      <w:r w:rsidRPr="003E1F41">
        <w:rPr>
          <w:rFonts w:ascii="仿宋_GB2312" w:eastAsia="仿宋_GB2312" w:hint="eastAsia"/>
          <w:sz w:val="32"/>
          <w:szCs w:val="32"/>
        </w:rPr>
        <w:t xml:space="preserve">    据了解，作为我国乡村振兴与体育文旅融合的标杆IP，“村BA”不仅赛事热度高涨、网络传播覆盖广泛，更持续带动台江当地的旅游、文创、餐饮、住宿等多业态发展。该项目落地后，贵州台江体旅成为黔东南州首家实现数据资产入表的国有企业，在商户管理、赛事运营、产品营销等核心场景上实现数字化升级。</w:t>
      </w:r>
    </w:p>
    <w:p w:rsidR="003E1F41" w:rsidRDefault="003E1F41" w:rsidP="003E1F41">
      <w:pPr>
        <w:pStyle w:val="a5"/>
        <w:shd w:val="clear" w:color="auto" w:fill="FFFFFF"/>
        <w:spacing w:beforeAutospacing="0" w:afterAutospacing="0" w:line="600" w:lineRule="exact"/>
        <w:rPr>
          <w:rFonts w:ascii="仿宋_GB2312" w:eastAsia="仿宋_GB2312" w:hint="eastAsia"/>
          <w:sz w:val="32"/>
          <w:szCs w:val="32"/>
        </w:rPr>
      </w:pPr>
      <w:r w:rsidRPr="003E1F41">
        <w:rPr>
          <w:rFonts w:ascii="仿宋_GB2312" w:eastAsia="仿宋_GB2312" w:hint="eastAsia"/>
          <w:sz w:val="32"/>
          <w:szCs w:val="32"/>
        </w:rPr>
        <w:t xml:space="preserve">    数据宝基于“村BA”赛事管理、球队档案、文创商品、订单行为等多维数据资源，系统构建三大精准化数据应用模型，推动“村BA”从单一赛事IP升级为数据驱动的文旅生态平台。在商户管理模型方面，通过挖掘游客消费轨迹与商铺运营数据，精准识别消费偏好，构建个性化旅游套餐与商户联动优惠机制，输出分析报告助力景区商户提升运营效率与营销精准度。在赛事运营模型方面，打造国内首个乡村篮球标准化数据集即“村BA赛事运营数据集”，整合竞技、传播、商业三大维度核心指标，输出多场景数据报告，并结合赛事排期与周边旅游资源设计“观赛+乡村体验”主题线路，推动赛事流量转化为乡村旅游消费增量。在产品营销模型方面，基于“村BA”文创产品销售数据与游客行为洞察，输出产品偏好分析报告，指导文创产品组合优化与库存动态管理，实现精准选品与高效运营，提升文创产品的市场销量。</w:t>
      </w:r>
    </w:p>
    <w:p w:rsidR="003E1F41" w:rsidRPr="003E1F41" w:rsidRDefault="003E1F41" w:rsidP="003E1F41">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（来源：贵阳日报）</w:t>
      </w:r>
    </w:p>
    <w:p w:rsidR="003E1F41" w:rsidRPr="00143653" w:rsidRDefault="003E1F41" w:rsidP="003C1621">
      <w:pPr>
        <w:pStyle w:val="a5"/>
        <w:shd w:val="clear" w:color="auto" w:fill="FFFFFF"/>
        <w:spacing w:beforeAutospacing="0" w:afterAutospacing="0" w:line="580" w:lineRule="exact"/>
        <w:jc w:val="center"/>
        <w:rPr>
          <w:rFonts w:ascii="方正小标宋简体" w:eastAsia="方正小标宋简体" w:hint="eastAsia"/>
          <w:sz w:val="44"/>
          <w:szCs w:val="44"/>
        </w:rPr>
      </w:pPr>
      <w:r w:rsidRPr="00143653">
        <w:rPr>
          <w:rFonts w:ascii="方正小标宋简体" w:eastAsia="方正小标宋简体" w:hint="eastAsia"/>
          <w:sz w:val="44"/>
          <w:szCs w:val="44"/>
        </w:rPr>
        <w:t>工信部开展城域“毫秒用算”专项行动</w:t>
      </w:r>
    </w:p>
    <w:p w:rsidR="003E1F41" w:rsidRPr="003E1F41" w:rsidRDefault="003E1F41" w:rsidP="003C1621">
      <w:pPr>
        <w:pStyle w:val="a5"/>
        <w:shd w:val="clear" w:color="auto" w:fill="FFFFFF"/>
        <w:spacing w:beforeAutospacing="0" w:afterAutospacing="0" w:line="580" w:lineRule="exact"/>
        <w:jc w:val="center"/>
        <w:rPr>
          <w:rFonts w:ascii="仿宋_GB2312" w:eastAsia="仿宋_GB2312" w:hint="eastAsia"/>
          <w:sz w:val="32"/>
          <w:szCs w:val="32"/>
        </w:rPr>
      </w:pPr>
      <w:r w:rsidRPr="003E1F41">
        <w:rPr>
          <w:rFonts w:ascii="仿宋_GB2312" w:eastAsia="仿宋_GB2312" w:hint="eastAsia"/>
          <w:sz w:val="32"/>
          <w:szCs w:val="32"/>
        </w:rPr>
        <w:t>（2025-10-20）</w:t>
      </w:r>
    </w:p>
    <w:p w:rsidR="003E1F41" w:rsidRPr="003E1F41"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为落实《算力基础设施高质量发展行动计划》要求，提升算力高效运载能力，近日工业和信息化部办公厅印发《关于开展城域“毫秒用算”专项行动的通知》（以下简称《通知》）。《通知》提出，以专项行动为牵引，带动产业各方聚焦畅通毫秒用算通道，在全国范围内梯次推进毫秒用算网络建设，到2027年基本形成全域覆盖、高效畅通的城域毫秒用算网络能力体系。</w:t>
      </w:r>
    </w:p>
    <w:p w:rsidR="003E1F41" w:rsidRPr="003E1F41"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据悉，专项行动将聚焦算力网络发展，构建高速大容量、确定低时延、泛在广覆盖的城域网络，在城域内提供毫秒级算力资源网络通达能力，即面向基础设施实现算力中心毫秒互连（&lt;1毫秒），面向重点场所实现算力资源毫秒接入（&lt;1毫秒），面向应用终端实现算力应用毫秒可达（网络时延&lt;10毫秒）。</w:t>
      </w:r>
    </w:p>
    <w:p w:rsidR="003E1F41" w:rsidRPr="003E1F41"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聚焦城域“毫秒用算”，《通知》提出三项具体行动。一是推动“算力中心毫秒互连”，加强创新技术落地。完善算力中心间互联网络架构，引导面向算力中心完善城域算间网络布局，优化城域算力中心的网络层级、互连拓扑，到2027年实现城域中型及以上算力中心间光层单向互连时延小于1毫秒。加快算力中心间高性能网络部署，有序推进城域400Gbps及以上、全光交叉等高速光传输系统设备应用，到2027年实现城域中型及以上算力中心出口400Gbps部署率不低于50％，城域重要站点全光交叉部署率不低于50％。开展算力中心间网络创新技术验证，推进算力中心间网络创新技术方案及新型网络协议等验证及落地，加快全光高速大容量无损传输、任务式调度、算网运维智能体、广域无损网络等技术研发验证，进一步提升算网一体化运营效能。</w:t>
      </w:r>
    </w:p>
    <w:p w:rsidR="003E1F41" w:rsidRPr="003E1F41"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二是推动“算力资源毫秒接入”，打造毫秒入算底座。完善重点场所算力接入网络布局，推动光网络设备向综合接入点和产业园区等用户侧部署，加快实现全光网广泛覆盖，构建城域毫秒级低时延一跳入算能力。推进入算网络新技术验证，开展小颗粒光传送网（OTN）、确定性网络等新技术验证，引导基础电信企业推动入算专线服务体验升级。开展算力资源毫秒接入能力评估，建立城域中型及以上算力中心1毫秒时延圈覆盖能力监测机制，到2027年实现城域算力1毫秒时延圈覆盖率不低于70％，打造高品质毫秒入算底座。</w:t>
      </w:r>
    </w:p>
    <w:p w:rsidR="003E1F41" w:rsidRPr="003E1F41"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三是推动“算力应用毫秒可达”，提升应用交互体验。优化算力应用终端到服务器的网络时延，促进算力中心内网络组网方案、网络协议等技术创新，优化人工智能训练推理的通信效能，推动算力中心全光交换（OCS）、光电融合组网等技术应用部署，提升算力中心网络性能，到2027年推动算力应用终端到算力中心服务器的单向网络时延小于10毫秒。丰富算网融合业务，聚焦制造、金融、交通、医疗、教育、文娱等重点行业，鼓励基础电信企业结合差异化用算需求，推出定制化算网融合业务套餐，提供弹性、普惠的算网服务能力，支撑工业质检、辅助诊断等典型算力应用交互体验提升，促进人工智能高水平赋能新型工业化。</w:t>
      </w:r>
    </w:p>
    <w:p w:rsidR="00143653"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为保障专项行动顺利进行，《通知》从行动启动、中期评估、成效总结、组织保障四方面提出了具体工作要求。据悉，各省、自治区、直辖市通信管理局将会同工业和信息化主管部门，选取算力资源密集、网络基础较好、算力应用需求迫切的地级市（含直辖市下属区县），作为专项行动实施区域，总数量不超过3个。工业和信息化部将对行动实施情况进行评估总结，发布专项行动完成名单及实施成效。</w:t>
      </w:r>
    </w:p>
    <w:p w:rsidR="003E1F41" w:rsidRPr="003E1F41" w:rsidRDefault="00143653" w:rsidP="003C1621">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003E1F41" w:rsidRPr="003E1F41">
        <w:rPr>
          <w:rFonts w:ascii="仿宋_GB2312" w:eastAsia="仿宋_GB2312" w:hint="eastAsia"/>
          <w:sz w:val="32"/>
          <w:szCs w:val="32"/>
        </w:rPr>
        <w:t>（来源：人民邮电报）</w:t>
      </w:r>
    </w:p>
    <w:p w:rsidR="003E1F41" w:rsidRPr="003E1F41" w:rsidRDefault="003E1F41" w:rsidP="003C1621">
      <w:pPr>
        <w:pStyle w:val="a5"/>
        <w:shd w:val="clear" w:color="auto" w:fill="FFFFFF"/>
        <w:spacing w:beforeAutospacing="0" w:afterAutospacing="0"/>
        <w:rPr>
          <w:rFonts w:ascii="仿宋_GB2312" w:eastAsia="仿宋_GB2312"/>
          <w:sz w:val="32"/>
          <w:szCs w:val="32"/>
        </w:rPr>
      </w:pPr>
    </w:p>
    <w:p w:rsidR="003E1F41" w:rsidRPr="00143653" w:rsidRDefault="003E1F41" w:rsidP="003C1621">
      <w:pPr>
        <w:pStyle w:val="a5"/>
        <w:shd w:val="clear" w:color="auto" w:fill="FFFFFF"/>
        <w:spacing w:beforeAutospacing="0" w:afterAutospacing="0" w:line="580" w:lineRule="exact"/>
        <w:jc w:val="center"/>
        <w:rPr>
          <w:rFonts w:ascii="方正小标宋简体" w:eastAsia="方正小标宋简体" w:hint="eastAsia"/>
          <w:sz w:val="44"/>
          <w:szCs w:val="44"/>
        </w:rPr>
      </w:pPr>
      <w:r w:rsidRPr="00143653">
        <w:rPr>
          <w:rFonts w:ascii="方正小标宋简体" w:eastAsia="方正小标宋简体" w:hint="eastAsia"/>
          <w:sz w:val="44"/>
          <w:szCs w:val="44"/>
        </w:rPr>
        <w:t>河北省发布推动“人工智能+”行动计划</w:t>
      </w:r>
    </w:p>
    <w:p w:rsidR="003E1F41" w:rsidRPr="003E1F41" w:rsidRDefault="003E1F41" w:rsidP="003C1621">
      <w:pPr>
        <w:pStyle w:val="a5"/>
        <w:shd w:val="clear" w:color="auto" w:fill="FFFFFF"/>
        <w:spacing w:beforeAutospacing="0" w:afterAutospacing="0" w:line="580" w:lineRule="exact"/>
        <w:jc w:val="center"/>
        <w:rPr>
          <w:rFonts w:ascii="仿宋_GB2312" w:eastAsia="仿宋_GB2312" w:hint="eastAsia"/>
          <w:sz w:val="32"/>
          <w:szCs w:val="32"/>
        </w:rPr>
      </w:pPr>
      <w:r w:rsidRPr="003E1F41">
        <w:rPr>
          <w:rFonts w:ascii="仿宋_GB2312" w:eastAsia="仿宋_GB2312" w:hint="eastAsia"/>
          <w:sz w:val="32"/>
          <w:szCs w:val="32"/>
        </w:rPr>
        <w:t>（2025-10-21）</w:t>
      </w:r>
    </w:p>
    <w:p w:rsidR="003E1F41" w:rsidRPr="003E1F41"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日前，河北省人民政府印发《河北省推动“人工智能+”行动计划（2025—2027年）》（以下简称《行动计划》），提出大力推动人工智能科技创新与产业创新深度融合，全面赋能全省八大重点产业，一体推进研发攻关、应用迭代和生态培育，深化京津冀人工智能产业协同，打造系列应用场景，打通行业与人工智能融合壁垒，着力建设国内领先的人工智能产业创新发展和融合应用高地。</w:t>
      </w:r>
    </w:p>
    <w:p w:rsidR="003E1F41" w:rsidRPr="003E1F41"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行动计划》聚焦全省优势行业资源和科技研发能力，重点在钢铁、化工、汽车制造、机器人、新能源、农业、教育、医药健康、商贸物流、交通、社会治理、科学研究、商业消费、互联网治理等行业开展创新场景应用，丰富和深化政务、商务、金融、法律、国际合作等多领域创新应用实践，打造具有河北特色的人工智能原生应用创新生态。例如，在钢铁领域围绕高端钢铁新材料研发设计、生产制造过程控制等关键场景，支持企业开发行业大模型；在新能源领域聚焦风电场智能监控、光伏运维优化、储能全周期管理等关键场景，支持企业开展风电场风速风向预测、光伏电站自动清洗等技术攻关；在商贸物流领域聚焦智能供应链、高效运输网络、智慧仓储管理等应用场景，开展人工智能技术应用开发。</w:t>
      </w:r>
    </w:p>
    <w:p w:rsidR="00143653" w:rsidRDefault="003E1F41"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行动计划》聚焦全省数据资源丰富、产业体系完备的优势地区，打造人工智能创新发展引领区，加速推进人工智能规模化落地。雄安新区加快建设人工智能公共研发平台、雄安人工智能研究院、人工智能综合实训基地、人工智能产业园，构建开放化、全栈式产业生态格局。廊坊市加快京津冀智能算力走廊节点建设，推动人工智能技术与现代商贸物流、电子信息、健康养老、低空经济等产业深度融合。石家庄、保定、唐山、张家口等地发挥应用场景丰富、数据标注基地、算力中心聚集等优势，推动人工智能与大众消费、智能制造、体育文旅、新能源等特色产业深度融合。</w:t>
      </w:r>
    </w:p>
    <w:p w:rsidR="003E1F41" w:rsidRPr="003E1F41" w:rsidRDefault="00143653" w:rsidP="003C1621">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003E1F41" w:rsidRPr="003E1F41">
        <w:rPr>
          <w:rFonts w:ascii="仿宋_GB2312" w:eastAsia="仿宋_GB2312" w:hint="eastAsia"/>
          <w:sz w:val="32"/>
          <w:szCs w:val="32"/>
        </w:rPr>
        <w:t>（来源：人民邮电报）</w:t>
      </w:r>
    </w:p>
    <w:p w:rsidR="003E1F41" w:rsidRDefault="003E1F41" w:rsidP="003C1621">
      <w:pPr>
        <w:pStyle w:val="a5"/>
        <w:shd w:val="clear" w:color="auto" w:fill="FFFFFF"/>
        <w:spacing w:beforeAutospacing="0" w:afterAutospacing="0" w:line="580" w:lineRule="exact"/>
        <w:rPr>
          <w:rFonts w:ascii="仿宋_GB2312" w:eastAsia="仿宋_GB2312" w:hint="eastAsia"/>
          <w:sz w:val="32"/>
          <w:szCs w:val="32"/>
        </w:rPr>
      </w:pPr>
    </w:p>
    <w:p w:rsidR="00143653" w:rsidRDefault="00143653" w:rsidP="00143653">
      <w:pPr>
        <w:pStyle w:val="a5"/>
        <w:shd w:val="clear" w:color="auto" w:fill="FFFFFF"/>
        <w:spacing w:beforeAutospacing="0" w:afterAutospacing="0" w:line="640" w:lineRule="exact"/>
        <w:jc w:val="center"/>
        <w:rPr>
          <w:rFonts w:ascii="方正小标宋简体" w:eastAsia="方正小标宋简体" w:hint="eastAsia"/>
          <w:sz w:val="44"/>
          <w:szCs w:val="44"/>
        </w:rPr>
      </w:pPr>
      <w:r w:rsidRPr="00143653">
        <w:rPr>
          <w:rFonts w:ascii="方正小标宋简体" w:eastAsia="方正小标宋简体" w:hint="eastAsia"/>
          <w:sz w:val="44"/>
          <w:szCs w:val="44"/>
        </w:rPr>
        <w:t>广西实施新一代信息技术产业发展</w:t>
      </w:r>
    </w:p>
    <w:p w:rsidR="00143653" w:rsidRPr="00143653" w:rsidRDefault="00143653" w:rsidP="00143653">
      <w:pPr>
        <w:pStyle w:val="a5"/>
        <w:shd w:val="clear" w:color="auto" w:fill="FFFFFF"/>
        <w:spacing w:beforeAutospacing="0" w:afterAutospacing="0" w:line="640" w:lineRule="exact"/>
        <w:jc w:val="center"/>
        <w:rPr>
          <w:rFonts w:ascii="方正小标宋简体" w:eastAsia="方正小标宋简体" w:hint="eastAsia"/>
          <w:sz w:val="44"/>
          <w:szCs w:val="44"/>
        </w:rPr>
      </w:pPr>
      <w:r w:rsidRPr="00143653">
        <w:rPr>
          <w:rFonts w:ascii="方正小标宋简体" w:eastAsia="方正小标宋简体" w:hint="eastAsia"/>
          <w:sz w:val="44"/>
          <w:szCs w:val="44"/>
        </w:rPr>
        <w:t>三年行动计划</w:t>
      </w:r>
    </w:p>
    <w:p w:rsidR="00143653" w:rsidRPr="003E1F41" w:rsidRDefault="00143653" w:rsidP="003C1621">
      <w:pPr>
        <w:pStyle w:val="a5"/>
        <w:shd w:val="clear" w:color="auto" w:fill="FFFFFF"/>
        <w:spacing w:beforeAutospacing="0" w:afterAutospacing="0" w:line="600" w:lineRule="exact"/>
        <w:jc w:val="center"/>
        <w:rPr>
          <w:rFonts w:ascii="仿宋_GB2312" w:eastAsia="仿宋_GB2312" w:hint="eastAsia"/>
          <w:sz w:val="32"/>
          <w:szCs w:val="32"/>
        </w:rPr>
      </w:pPr>
      <w:r w:rsidRPr="003E1F41">
        <w:rPr>
          <w:rFonts w:ascii="仿宋_GB2312" w:eastAsia="仿宋_GB2312" w:hint="eastAsia"/>
          <w:sz w:val="32"/>
          <w:szCs w:val="32"/>
        </w:rPr>
        <w:t>（2025-10-22）</w:t>
      </w:r>
    </w:p>
    <w:p w:rsidR="00143653" w:rsidRPr="003E1F41" w:rsidRDefault="00143653" w:rsidP="003C1621">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新一代信息技术产业是国民经济的战略性、基础性、先导性产业。为更好发挥该产业在工业行业中的支撑、引领、赋能作用，日前，自治区工业和信息化厅印发了《广西新一代信息技术产业发展行动计划（2025—2027年）》（以下简称《行动计划》）。2025年，全区新一代信息技术产业总产值力争突破1820亿元；到2026年，力争突破2090亿元；到2027年，力争突破2400亿元，将广西打造成为面向东盟的区域性电子信息高端研发制造基地、软件和信息技术服务发展高地。</w:t>
      </w:r>
    </w:p>
    <w:p w:rsidR="00143653" w:rsidRPr="003E1F41" w:rsidRDefault="00143653" w:rsidP="003C1621">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行动计划》明确了优化产业布局行动、产业群链升级行动、创新升级发展行动、项目增量提质行动、人工智能产品创新行动、优质企业梯度培育行动、产业协同效能提升行动、数字化绿色化升级行动、跨区域跨境开放合作行动等九大重点任务。其中，在优化产业布局行动方面，广西将以南宁、北海、桂林、玉林为重点基地，加快全区新一代信息技术产业布局建设，构建重点区域带动周边协同发展的新局面，实现点状分布向规模化、集群化转型升级，打造1个超800亿元、4个超100亿元新一代信息技术产业集群。</w:t>
      </w:r>
    </w:p>
    <w:p w:rsidR="00143653" w:rsidRPr="003E1F41" w:rsidRDefault="00143653" w:rsidP="003C1621">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新一代信息技术产业规模总量大、产业链条长、涉及领域广，如何实现产业群链升级？《行动计划》提出，广西将聚焦“屏、芯、端、网、器、材”，以工业树产业林布局全景图为牵引，做强三个核心产业（电子元器件产业、新型显示产业、网络通信设备产业）、做大三个高成长性产业（智能终端产业、电子专用材料产业、半导体产业），形成6条优势突出、配套完备、带动力强的重点产业链，做优软件和信息技术服务业，突出创新驱动，强化项目支撑，积极构建“331”新一代信息技术产业发展体系。</w:t>
      </w:r>
    </w:p>
    <w:p w:rsidR="00143653" w:rsidRDefault="00143653" w:rsidP="003C1621">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人工智能产品创新行动是《行动计划》的一大亮点。广西将加快发展智能传感器、智能芯片等高端电子元器件以及基础数据服务、算力中心、计算设备等相关硬件，深化先进计算、智能控制、人机交互等技术在智能终端产品的应用，大力发展智能移动终端、智能语音交互系统、智能可穿戴设备等新一代智能终端产品；研发一批人工智能软件，推动企业集成各行业场景数据、技术、工艺，开发融合人工智能的终端软件。支持链主型龙头企业基于大模型打造适应电子信息制造业复杂任务环境的研发产品设计、性能预测、供应链优化等一批行业垂直领域模型。</w:t>
      </w:r>
    </w:p>
    <w:p w:rsidR="00143653" w:rsidRPr="003E1F41" w:rsidRDefault="00143653" w:rsidP="003C1621">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（来源：南宁日报）</w:t>
      </w:r>
    </w:p>
    <w:p w:rsidR="00143653" w:rsidRPr="003E1F41" w:rsidRDefault="00143653" w:rsidP="003C1621">
      <w:pPr>
        <w:pStyle w:val="a5"/>
        <w:shd w:val="clear" w:color="auto" w:fill="FFFFFF"/>
        <w:spacing w:beforeAutospacing="0" w:afterAutospacing="0" w:line="600" w:lineRule="exact"/>
        <w:rPr>
          <w:rFonts w:ascii="仿宋_GB2312" w:eastAsia="仿宋_GB2312"/>
          <w:sz w:val="32"/>
          <w:szCs w:val="32"/>
        </w:rPr>
      </w:pPr>
    </w:p>
    <w:p w:rsidR="00143653" w:rsidRPr="00143653" w:rsidRDefault="00143653" w:rsidP="003C1621">
      <w:pPr>
        <w:pStyle w:val="a5"/>
        <w:shd w:val="clear" w:color="auto" w:fill="FFFFFF"/>
        <w:spacing w:beforeAutospacing="0" w:afterAutospacing="0" w:line="580" w:lineRule="exact"/>
        <w:jc w:val="center"/>
        <w:rPr>
          <w:rFonts w:ascii="方正小标宋简体" w:eastAsia="方正小标宋简体" w:hint="eastAsia"/>
          <w:sz w:val="44"/>
          <w:szCs w:val="44"/>
        </w:rPr>
      </w:pPr>
      <w:r w:rsidRPr="00143653">
        <w:rPr>
          <w:rFonts w:ascii="方正小标宋简体" w:eastAsia="方正小标宋简体" w:hint="eastAsia"/>
          <w:sz w:val="44"/>
          <w:szCs w:val="44"/>
        </w:rPr>
        <w:t>首款全国产通用GPU芯片在南京发布</w:t>
      </w:r>
    </w:p>
    <w:p w:rsidR="00143653" w:rsidRPr="003E1F41" w:rsidRDefault="00143653" w:rsidP="003C1621">
      <w:pPr>
        <w:pStyle w:val="a5"/>
        <w:shd w:val="clear" w:color="auto" w:fill="FFFFFF"/>
        <w:spacing w:beforeAutospacing="0" w:afterAutospacing="0" w:line="580" w:lineRule="exact"/>
        <w:jc w:val="center"/>
        <w:rPr>
          <w:rFonts w:ascii="仿宋_GB2312" w:eastAsia="仿宋_GB2312" w:hint="eastAsia"/>
          <w:sz w:val="32"/>
          <w:szCs w:val="32"/>
        </w:rPr>
      </w:pPr>
      <w:r w:rsidRPr="003E1F41">
        <w:rPr>
          <w:rFonts w:ascii="仿宋_GB2312" w:eastAsia="仿宋_GB2312" w:hint="eastAsia"/>
          <w:sz w:val="32"/>
          <w:szCs w:val="32"/>
        </w:rPr>
        <w:t>（2025-10-19）</w:t>
      </w:r>
    </w:p>
    <w:p w:rsidR="00143653" w:rsidRPr="003E1F41" w:rsidRDefault="00143653"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IP设计、晶圆制造、封装测试全流程国内生产；配备大容量、先进的高带宽显存，性能对标国际旗舰产品；软件栈MXMACA全面兼容主流生态，可构建万卡级以上计算集群……浦口经开区企业沐曦集成电路（南京）有限公司近日在南京公开发布首款全国产通用GPU——曦云C600，标志着国产高性能GPU实现历史性突破。</w:t>
      </w:r>
    </w:p>
    <w:p w:rsidR="00143653" w:rsidRPr="003E1F41" w:rsidRDefault="00143653"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作为决定算力水平的关键组件，GPU芯片的性能，不仅左右AI模型训练和推理的能力，更是未来经济的基础。“在算力成为数字经济‘硬通货’的背景下，通用GPU芯片，将是国与国之间的终极博弈。”沐曦股份高级副总裁孙国梁介绍，5年前沐曦成立时，就聚焦GPU领域的突破难题，从硬件和软件两个维度发力，着力攻克算力核心技术，构建安全、可靠、自主可控的算力基础设施。</w:t>
      </w:r>
    </w:p>
    <w:p w:rsidR="00143653" w:rsidRPr="003E1F41" w:rsidRDefault="00143653"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曦云C600有何过人之处？孙国梁介绍，这款完全本土化的芯片，集成了大容量存储与多种精度混合算力，并支持MetaXLink超节点扩展技术，在硬件性能和软件兼容上完全满足下一代生成式AI的训练和推理需求。目前，沐曦股份与中国科学院合作的国产千卡集群，已完成多个大模型全参数训练，证实国产算力已具备大模型预训练能力。</w:t>
      </w:r>
    </w:p>
    <w:p w:rsidR="00143653" w:rsidRPr="003E1F41" w:rsidRDefault="00143653"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全流程国产，是曦云C600最显著的标签。而其中最大的挑战，来自所有核心IP的自研。沐曦股份凭借在GPU芯片领域的沉淀和对应用场景的理解，自主设计了数十个核心IP。制造和封测端全部由国内企业完成，应用端搭建起“1+6+X”的战略版图——以自研GPU为底座，深度赋能金融、医疗、能源、教科研、交通、大文娱六大行业，并推动X个新兴场景落地。</w:t>
      </w:r>
    </w:p>
    <w:p w:rsidR="00143653" w:rsidRPr="003E1F41" w:rsidRDefault="00143653"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南京公司是沐曦股份设立的第一家全资子公司，承担着全系列的芯片研发。”沐曦（南京）负责人王爽说，选择南京，是一场基于产业和生态的“双向奔赴”。南京有相对完整的产业布局，人才储备国内首屈一指，更有国内顶尖的研发平台，是制造“中国芯”的沃土。近百人的南京团队，是企业的“最强大脑”。从曦思N系列到曦云C系列，再到曦彩G系列，沐曦的所有产品，都流淌着“南京基因”。</w:t>
      </w:r>
    </w:p>
    <w:p w:rsidR="00143653" w:rsidRDefault="00143653" w:rsidP="003C1621">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如今，沐曦股份已完成上市前的两轮问询回复，闯关资本市场进入“临门一脚”的冲刺期。</w:t>
      </w:r>
    </w:p>
    <w:p w:rsidR="00143653" w:rsidRDefault="00143653" w:rsidP="003C1621">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Pr="003E1F41">
        <w:rPr>
          <w:rFonts w:ascii="仿宋_GB2312" w:eastAsia="仿宋_GB2312" w:hint="eastAsia"/>
          <w:sz w:val="32"/>
          <w:szCs w:val="32"/>
        </w:rPr>
        <w:t>（来源：新华日报）</w:t>
      </w:r>
    </w:p>
    <w:p w:rsidR="003C1621" w:rsidRPr="003E1F41" w:rsidRDefault="003C1621" w:rsidP="00290E1A">
      <w:pPr>
        <w:pStyle w:val="a5"/>
        <w:shd w:val="clear" w:color="auto" w:fill="FFFFFF"/>
        <w:spacing w:beforeAutospacing="0" w:afterAutospacing="0" w:line="580" w:lineRule="exact"/>
        <w:rPr>
          <w:rFonts w:ascii="仿宋_GB2312" w:eastAsia="仿宋_GB2312" w:hint="eastAsia"/>
          <w:sz w:val="32"/>
          <w:szCs w:val="32"/>
        </w:rPr>
      </w:pPr>
    </w:p>
    <w:p w:rsidR="003E1F41" w:rsidRPr="00FB3021" w:rsidRDefault="003E1F41" w:rsidP="00290E1A">
      <w:pPr>
        <w:pStyle w:val="a5"/>
        <w:shd w:val="clear" w:color="auto" w:fill="FFFFFF"/>
        <w:spacing w:beforeAutospacing="0" w:afterAutospacing="0" w:line="580" w:lineRule="exact"/>
        <w:jc w:val="center"/>
        <w:rPr>
          <w:rFonts w:ascii="方正小标宋简体" w:eastAsia="方正小标宋简体" w:hint="eastAsia"/>
          <w:sz w:val="44"/>
          <w:szCs w:val="44"/>
        </w:rPr>
      </w:pPr>
      <w:r w:rsidRPr="00FB3021">
        <w:rPr>
          <w:rFonts w:ascii="方正小标宋简体" w:eastAsia="方正小标宋简体" w:hint="eastAsia"/>
          <w:sz w:val="44"/>
          <w:szCs w:val="44"/>
        </w:rPr>
        <w:t>透明仿生水母机器人研制成功</w:t>
      </w:r>
    </w:p>
    <w:p w:rsidR="003E1F41" w:rsidRPr="003E1F41" w:rsidRDefault="003E1F41" w:rsidP="00290E1A">
      <w:pPr>
        <w:pStyle w:val="a5"/>
        <w:shd w:val="clear" w:color="auto" w:fill="FFFFFF"/>
        <w:spacing w:beforeAutospacing="0" w:afterAutospacing="0" w:line="580" w:lineRule="exact"/>
        <w:jc w:val="center"/>
        <w:rPr>
          <w:rFonts w:ascii="仿宋_GB2312" w:eastAsia="仿宋_GB2312" w:hint="eastAsia"/>
          <w:sz w:val="32"/>
          <w:szCs w:val="32"/>
        </w:rPr>
      </w:pPr>
      <w:r w:rsidRPr="003E1F41">
        <w:rPr>
          <w:rFonts w:ascii="仿宋_GB2312" w:eastAsia="仿宋_GB2312" w:hint="eastAsia"/>
          <w:sz w:val="32"/>
          <w:szCs w:val="32"/>
        </w:rPr>
        <w:t>（20025-10-23）</w:t>
      </w:r>
    </w:p>
    <w:p w:rsidR="003E1F41" w:rsidRPr="003E1F4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科技日报西安10月22日电  记者22日从西北工业大学获悉，该校机电学院陶凯教授团队近日成功研制出一款通体透明、形似水母的仿生机器人。这款被称为“水下幽灵”的机器人隐藏在水中时肉眼几乎无法分辨，能够实现水下环境的智能探测与实时监测。</w:t>
      </w:r>
    </w:p>
    <w:p w:rsidR="003E1F41" w:rsidRPr="003E1F4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该机器人直径仅120毫米，重量56克，由创新水凝胶电极材料制成，搭载团队自主研发的静电液压肌肉驱动器，可精准模拟水母利用涡环推进的灵动姿态，在水下实现高效且近乎无声的“静默”运行。其整机驱动阵列功耗极低，仅为28.5毫瓦，为长期隐蔽水下作业提供了可能。</w:t>
      </w:r>
    </w:p>
    <w:p w:rsidR="003E1F41" w:rsidRPr="003E1F4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研究人员将人工智能（AI）技术深度集成于这一仿生平台。通过搭载微型摄像头模组和嵌入式AI处理芯片，机器人已成功实现在动态水环境中的稳定悬停，并能精准识别特定水下目标。</w:t>
      </w:r>
    </w:p>
    <w:p w:rsidR="00FB302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陶凯表示，低功耗、低噪声和高仿生特性，使这款机器人在深海隐蔽监测、生态敏感区域观测及水下设施精细巡检等场景中具有独特优势，为深海极端环境探测面临的关键技术瓶颈提供了创新解决方案。</w:t>
      </w:r>
    </w:p>
    <w:p w:rsidR="003E1F41" w:rsidRPr="003E1F41" w:rsidRDefault="00FB3021" w:rsidP="00290E1A">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003E1F41" w:rsidRPr="003E1F41">
        <w:rPr>
          <w:rFonts w:ascii="仿宋_GB2312" w:eastAsia="仿宋_GB2312" w:hint="eastAsia"/>
          <w:sz w:val="32"/>
          <w:szCs w:val="32"/>
        </w:rPr>
        <w:t>（来源：科技日报）</w:t>
      </w:r>
    </w:p>
    <w:p w:rsidR="003E1F41" w:rsidRPr="003C1621" w:rsidRDefault="003E1F41" w:rsidP="00290E1A">
      <w:pPr>
        <w:pStyle w:val="a5"/>
        <w:shd w:val="clear" w:color="auto" w:fill="FFFFFF"/>
        <w:spacing w:beforeAutospacing="0" w:afterAutospacing="0" w:line="580" w:lineRule="exact"/>
        <w:jc w:val="center"/>
        <w:rPr>
          <w:rFonts w:ascii="方正小标宋简体" w:eastAsia="方正小标宋简体" w:hint="eastAsia"/>
          <w:sz w:val="44"/>
          <w:szCs w:val="44"/>
        </w:rPr>
      </w:pPr>
      <w:r w:rsidRPr="003C1621">
        <w:rPr>
          <w:rFonts w:ascii="方正小标宋简体" w:eastAsia="方正小标宋简体" w:hint="eastAsia"/>
          <w:sz w:val="44"/>
          <w:szCs w:val="44"/>
        </w:rPr>
        <w:t>欧盟推进数字边境管理系统建设</w:t>
      </w:r>
    </w:p>
    <w:p w:rsidR="003E1F41" w:rsidRPr="003E1F41" w:rsidRDefault="003E1F41" w:rsidP="00290E1A">
      <w:pPr>
        <w:pStyle w:val="a5"/>
        <w:shd w:val="clear" w:color="auto" w:fill="FFFFFF"/>
        <w:spacing w:beforeAutospacing="0" w:afterAutospacing="0" w:line="580" w:lineRule="exact"/>
        <w:jc w:val="center"/>
        <w:rPr>
          <w:rFonts w:ascii="仿宋_GB2312" w:eastAsia="仿宋_GB2312" w:hint="eastAsia"/>
          <w:sz w:val="32"/>
          <w:szCs w:val="32"/>
        </w:rPr>
      </w:pPr>
      <w:r w:rsidRPr="003E1F41">
        <w:rPr>
          <w:rFonts w:ascii="仿宋_GB2312" w:eastAsia="仿宋_GB2312" w:hint="eastAsia"/>
          <w:sz w:val="32"/>
          <w:szCs w:val="32"/>
        </w:rPr>
        <w:t>（2025-10-21）</w:t>
      </w:r>
    </w:p>
    <w:p w:rsidR="003E1F41" w:rsidRPr="003E1F4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从10月12日开始，欧盟成员国在申根区分阶段引入新的数字边境管理系统，对短期过境欧盟外部边界的非欧盟公民实施电子登记，以加强边境管理和信息共享，打击身份欺诈及非法移民。</w:t>
      </w:r>
    </w:p>
    <w:p w:rsidR="003E1F41" w:rsidRPr="003E1F4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根据新规，非欧盟公民首次进入申根区时，需要在指定柜台进行电子登记，提供护照信息以及指纹、面部图像等个人生物特征信息。其中，部分数据可经由应用程序或自助服务终端提前提交，以加快边检速度。电子登记完成后，他们在申根区内部口岸仅进行面部信息验证即可。</w:t>
      </w:r>
    </w:p>
    <w:p w:rsidR="003E1F41" w:rsidRPr="003E1F4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近年来，随着全球安全形势变化和跨境流动日益频繁，欧盟理事会和欧洲议会于今年5月达成临时协议，同意欧盟成员国在6个月内分阶段引入出入境数字边境管理系统。这一变革旨在通过大数据分析和人工智能模型，对边境流量、非法移民趋势及安全风险进行实时评估。欧盟希望通过此举加强边境管理、打击非法移民，同时加速边境管理的数字化转型。</w:t>
      </w:r>
    </w:p>
    <w:p w:rsidR="003E1F41" w:rsidRPr="003E1F4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根据欧盟规划，该系统将覆盖29个申根区国家，将于2026年4月10日全面投入使用。新数字边境管理系统是该规划的第一阶段，下一阶段将推出欧洲旅行信息与授权系统。欧洲旅行信息与授权系统针对目前享有免签待遇的非欧盟公民实施“事前筛查”。旅客在启程前需在线填写个人信息与安全问卷，系统将自动与欧洲刑警组织、恐怖分子名单及申根信息系统等数据库交叉比对信息，待通过风险评估后再发放电子旅行许可。此举意在通过行前在线审查实现“先筛查、后通行”，简化旅客出入境手续，提高安全防控能力。</w:t>
      </w:r>
    </w:p>
    <w:p w:rsidR="003E1F41" w:rsidRPr="003E1F4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记者近日在比利时布鲁塞尔机场边检大厅看到，出入境系统所需的自动化闸机和人脸识别设备已陆续完成安装调试。相关负责人表示，机场已为比利时联邦警察提供所需的基础设施，以支持系统运行。“过去我每次入境欧盟国家都要排很长的队，最长一次等了4个小时。我非常期待新系统投用后可以快速通关。”在布鲁塞尔机场准备出境的美国游客玛利亚说。对航空公司和旅游业者而言，数字化边检也意味着更快的客流通关和更低的运营成本。</w:t>
      </w:r>
    </w:p>
    <w:p w:rsidR="003C1621" w:rsidRDefault="003E1F41" w:rsidP="00290E1A">
      <w:pPr>
        <w:pStyle w:val="a5"/>
        <w:shd w:val="clear" w:color="auto" w:fill="FFFFFF"/>
        <w:spacing w:beforeAutospacing="0" w:afterAutospacing="0" w:line="580" w:lineRule="exact"/>
        <w:rPr>
          <w:rFonts w:ascii="仿宋_GB2312" w:eastAsia="仿宋_GB2312" w:hint="eastAsia"/>
          <w:sz w:val="32"/>
          <w:szCs w:val="32"/>
        </w:rPr>
      </w:pPr>
      <w:r w:rsidRPr="003E1F41">
        <w:rPr>
          <w:rFonts w:ascii="仿宋_GB2312" w:eastAsia="仿宋_GB2312" w:hint="eastAsia"/>
          <w:sz w:val="32"/>
          <w:szCs w:val="32"/>
        </w:rPr>
        <w:t xml:space="preserve">　　欧盟认为，数字化边检不仅是技术升级，更是一种治理理念的革新。借助数据驱动的智能决策，欧盟希望在安全与便利之间取得平衡，既保护公民与旅行者的安全，又保持人员与经济的开放流动。通过边境数字化管理，欧盟将进一步推动交通、签证、税务等领域的信息互通，形成跨国公共服务的新标准。</w:t>
      </w:r>
    </w:p>
    <w:p w:rsidR="00824796" w:rsidRDefault="003C1621" w:rsidP="00290E1A">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003E1F41" w:rsidRPr="003E1F41">
        <w:rPr>
          <w:rFonts w:ascii="仿宋_GB2312" w:eastAsia="仿宋_GB2312" w:hint="eastAsia"/>
          <w:sz w:val="32"/>
          <w:szCs w:val="32"/>
        </w:rPr>
        <w:t>（来源：人民日报）</w:t>
      </w:r>
    </w:p>
    <w:p w:rsidR="003E1F41" w:rsidRDefault="003E1F41" w:rsidP="00290E1A">
      <w:pPr>
        <w:pStyle w:val="a5"/>
        <w:shd w:val="clear" w:color="auto" w:fill="FFFFFF"/>
        <w:spacing w:beforeAutospacing="0" w:afterAutospacing="0" w:line="500" w:lineRule="exact"/>
        <w:rPr>
          <w:rFonts w:ascii="仿宋_GB2312" w:eastAsia="仿宋_GB2312" w:hint="eastAsia"/>
          <w:sz w:val="32"/>
          <w:szCs w:val="32"/>
        </w:rPr>
      </w:pPr>
    </w:p>
    <w:p w:rsidR="003E1F41" w:rsidRDefault="003E1F41" w:rsidP="00290E1A">
      <w:pPr>
        <w:pStyle w:val="a5"/>
        <w:shd w:val="clear" w:color="auto" w:fill="FFFFFF"/>
        <w:spacing w:beforeAutospacing="0" w:afterAutospacing="0" w:line="500" w:lineRule="exact"/>
        <w:rPr>
          <w:rFonts w:ascii="仿宋_GB2312" w:eastAsia="仿宋_GB2312" w:hint="eastAsia"/>
          <w:sz w:val="32"/>
          <w:szCs w:val="32"/>
        </w:rPr>
      </w:pPr>
    </w:p>
    <w:p w:rsidR="003E1F41" w:rsidRDefault="003E1F41" w:rsidP="00290E1A">
      <w:pPr>
        <w:pStyle w:val="a5"/>
        <w:shd w:val="clear" w:color="auto" w:fill="FFFFFF"/>
        <w:spacing w:beforeAutospacing="0" w:afterAutospacing="0" w:line="500" w:lineRule="exact"/>
        <w:rPr>
          <w:rFonts w:ascii="仿宋_GB2312" w:eastAsia="仿宋_GB2312" w:hint="eastAsia"/>
          <w:sz w:val="32"/>
          <w:szCs w:val="32"/>
        </w:rPr>
      </w:pPr>
    </w:p>
    <w:p w:rsidR="00B75926" w:rsidRDefault="00B75926" w:rsidP="00290E1A">
      <w:pPr>
        <w:pStyle w:val="a5"/>
        <w:shd w:val="clear" w:color="auto" w:fill="FFFFFF"/>
        <w:spacing w:beforeAutospacing="0" w:afterAutospacing="0" w:line="500" w:lineRule="exact"/>
        <w:rPr>
          <w:rFonts w:ascii="仿宋_GB2312" w:eastAsia="仿宋_GB2312" w:hint="eastAsia"/>
          <w:sz w:val="32"/>
          <w:szCs w:val="32"/>
        </w:rPr>
      </w:pPr>
    </w:p>
    <w:p w:rsidR="00290E1A" w:rsidRDefault="00290E1A" w:rsidP="00290E1A">
      <w:pPr>
        <w:pStyle w:val="a5"/>
        <w:shd w:val="clear" w:color="auto" w:fill="FFFFFF"/>
        <w:spacing w:beforeAutospacing="0" w:afterAutospacing="0" w:line="500" w:lineRule="exact"/>
        <w:rPr>
          <w:rFonts w:ascii="仿宋_GB2312" w:eastAsia="仿宋_GB2312" w:hint="eastAsia"/>
          <w:sz w:val="32"/>
          <w:szCs w:val="32"/>
        </w:rPr>
      </w:pPr>
    </w:p>
    <w:p w:rsidR="00290E1A" w:rsidRDefault="00290E1A" w:rsidP="00290E1A">
      <w:pPr>
        <w:pStyle w:val="a5"/>
        <w:shd w:val="clear" w:color="auto" w:fill="FFFFFF"/>
        <w:spacing w:beforeAutospacing="0" w:afterAutospacing="0" w:line="500" w:lineRule="exact"/>
        <w:rPr>
          <w:rFonts w:ascii="仿宋_GB2312" w:eastAsia="仿宋_GB2312" w:hint="eastAsia"/>
          <w:sz w:val="32"/>
          <w:szCs w:val="32"/>
        </w:rPr>
      </w:pPr>
    </w:p>
    <w:p w:rsidR="00290E1A" w:rsidRDefault="00290E1A" w:rsidP="00290E1A">
      <w:pPr>
        <w:pStyle w:val="a5"/>
        <w:shd w:val="clear" w:color="auto" w:fill="FFFFFF"/>
        <w:spacing w:beforeAutospacing="0" w:afterAutospacing="0" w:line="500" w:lineRule="exact"/>
        <w:rPr>
          <w:rFonts w:ascii="仿宋_GB2312" w:eastAsia="仿宋_GB2312" w:hint="eastAsia"/>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E03718" w:rsidP="0057220B">
      <w:pPr>
        <w:pStyle w:val="a5"/>
        <w:shd w:val="clear" w:color="auto" w:fill="FFFFFF"/>
        <w:spacing w:beforeAutospacing="0" w:afterAutospacing="0" w:line="520" w:lineRule="exact"/>
        <w:jc w:val="both"/>
      </w:pPr>
      <w:r w:rsidRPr="00E03718">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147" w:rsidRDefault="00E62147">
      <w:pPr>
        <w:spacing w:line="240" w:lineRule="auto"/>
      </w:pPr>
      <w:r>
        <w:separator/>
      </w:r>
    </w:p>
  </w:endnote>
  <w:endnote w:type="continuationSeparator" w:id="0">
    <w:p w:rsidR="00E62147" w:rsidRDefault="00E621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E03718">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E03718">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E62147">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E03718">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147" w:rsidRDefault="00E62147">
      <w:pPr>
        <w:spacing w:line="240" w:lineRule="auto"/>
      </w:pPr>
      <w:r>
        <w:separator/>
      </w:r>
    </w:p>
  </w:footnote>
  <w:footnote w:type="continuationSeparator" w:id="0">
    <w:p w:rsidR="00E62147" w:rsidRDefault="00E6214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624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E4A"/>
    <w:rsid w:val="00016B62"/>
    <w:rsid w:val="0002306D"/>
    <w:rsid w:val="00037104"/>
    <w:rsid w:val="000401FA"/>
    <w:rsid w:val="00043996"/>
    <w:rsid w:val="00043A2A"/>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3009"/>
    <w:rsid w:val="0009686E"/>
    <w:rsid w:val="000A1E9B"/>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5019"/>
    <w:rsid w:val="001A6629"/>
    <w:rsid w:val="001B3870"/>
    <w:rsid w:val="001C23E0"/>
    <w:rsid w:val="001C3C77"/>
    <w:rsid w:val="001C4CDF"/>
    <w:rsid w:val="001C6608"/>
    <w:rsid w:val="001C79A6"/>
    <w:rsid w:val="001D05E7"/>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0E1A"/>
    <w:rsid w:val="00291975"/>
    <w:rsid w:val="00291BC4"/>
    <w:rsid w:val="002950BB"/>
    <w:rsid w:val="002A220E"/>
    <w:rsid w:val="002B0641"/>
    <w:rsid w:val="002C3041"/>
    <w:rsid w:val="002C31B4"/>
    <w:rsid w:val="002C31B8"/>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4BB8"/>
    <w:rsid w:val="00527C18"/>
    <w:rsid w:val="00533A46"/>
    <w:rsid w:val="00534F83"/>
    <w:rsid w:val="00537D89"/>
    <w:rsid w:val="005411D3"/>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49FB"/>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C5935"/>
    <w:rsid w:val="008E2E74"/>
    <w:rsid w:val="008E5D3E"/>
    <w:rsid w:val="008F2B18"/>
    <w:rsid w:val="008F4A4D"/>
    <w:rsid w:val="00902033"/>
    <w:rsid w:val="0090716B"/>
    <w:rsid w:val="00917AF3"/>
    <w:rsid w:val="00920E2C"/>
    <w:rsid w:val="0092256C"/>
    <w:rsid w:val="00924DF2"/>
    <w:rsid w:val="00926E16"/>
    <w:rsid w:val="0093325A"/>
    <w:rsid w:val="00935017"/>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2F7C"/>
    <w:rsid w:val="009A4E45"/>
    <w:rsid w:val="009A4F3D"/>
    <w:rsid w:val="009A538D"/>
    <w:rsid w:val="009A6BB8"/>
    <w:rsid w:val="009A7E14"/>
    <w:rsid w:val="009B22AF"/>
    <w:rsid w:val="009B30F9"/>
    <w:rsid w:val="009B4690"/>
    <w:rsid w:val="009B64EB"/>
    <w:rsid w:val="009B6884"/>
    <w:rsid w:val="009C0365"/>
    <w:rsid w:val="009C0395"/>
    <w:rsid w:val="009C0525"/>
    <w:rsid w:val="009C31A6"/>
    <w:rsid w:val="009C3896"/>
    <w:rsid w:val="009C5ADD"/>
    <w:rsid w:val="009E0924"/>
    <w:rsid w:val="009E2166"/>
    <w:rsid w:val="009E2C0B"/>
    <w:rsid w:val="009E4F86"/>
    <w:rsid w:val="009E730C"/>
    <w:rsid w:val="009E7C7D"/>
    <w:rsid w:val="009E7DF2"/>
    <w:rsid w:val="009F0380"/>
    <w:rsid w:val="009F782B"/>
    <w:rsid w:val="00A01DD6"/>
    <w:rsid w:val="00A05437"/>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70C7"/>
    <w:rsid w:val="00AD7FEF"/>
    <w:rsid w:val="00AE1A98"/>
    <w:rsid w:val="00AE4C21"/>
    <w:rsid w:val="00AE7EA4"/>
    <w:rsid w:val="00AF116A"/>
    <w:rsid w:val="00AF138C"/>
    <w:rsid w:val="00B052CE"/>
    <w:rsid w:val="00B220F5"/>
    <w:rsid w:val="00B24BDE"/>
    <w:rsid w:val="00B2770C"/>
    <w:rsid w:val="00B30E44"/>
    <w:rsid w:val="00B40B9A"/>
    <w:rsid w:val="00B4194E"/>
    <w:rsid w:val="00B41DDA"/>
    <w:rsid w:val="00B4521B"/>
    <w:rsid w:val="00B46F1F"/>
    <w:rsid w:val="00B47746"/>
    <w:rsid w:val="00B523FB"/>
    <w:rsid w:val="00B52C8B"/>
    <w:rsid w:val="00B5320C"/>
    <w:rsid w:val="00B55DA6"/>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6868"/>
    <w:rsid w:val="00BF316F"/>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36C8"/>
    <w:rsid w:val="00C44F08"/>
    <w:rsid w:val="00C51009"/>
    <w:rsid w:val="00C5194D"/>
    <w:rsid w:val="00C52FF4"/>
    <w:rsid w:val="00C607DB"/>
    <w:rsid w:val="00C65EDF"/>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17A"/>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2147"/>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06D63"/>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B3021"/>
    <w:rsid w:val="00FB33CC"/>
    <w:rsid w:val="00FC11FF"/>
    <w:rsid w:val="00FC5781"/>
    <w:rsid w:val="00FD2A09"/>
    <w:rsid w:val="00FD61E4"/>
    <w:rsid w:val="00FE2509"/>
    <w:rsid w:val="00FE2DB7"/>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4</cp:revision>
  <cp:lastPrinted>2025-08-01T01:12:00Z</cp:lastPrinted>
  <dcterms:created xsi:type="dcterms:W3CDTF">2025-10-24T00:29:00Z</dcterms:created>
  <dcterms:modified xsi:type="dcterms:W3CDTF">2025-10-24T01:19:00Z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