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5A517D">
        <w:rPr>
          <w:rFonts w:ascii="仿宋_GB2312" w:eastAsia="仿宋_GB2312" w:hAnsi="Gungsuh" w:hint="eastAsia"/>
          <w:b/>
          <w:sz w:val="36"/>
          <w:szCs w:val="44"/>
        </w:rPr>
        <w:t>4</w:t>
      </w:r>
      <w:r w:rsidR="00C6020E">
        <w:rPr>
          <w:rFonts w:ascii="仿宋_GB2312" w:eastAsia="仿宋_GB2312" w:hAnsi="Gungsuh" w:hint="eastAsia"/>
          <w:b/>
          <w:sz w:val="36"/>
          <w:szCs w:val="44"/>
        </w:rPr>
        <w:t>2</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340564">
        <w:rPr>
          <w:rFonts w:ascii="仿宋_GB2312" w:eastAsia="仿宋_GB2312" w:hAnsi="宋体" w:hint="eastAsia"/>
          <w:b/>
          <w:sz w:val="36"/>
          <w:szCs w:val="44"/>
        </w:rPr>
        <w:t>5</w:t>
      </w:r>
      <w:r w:rsidR="00C6020E">
        <w:rPr>
          <w:rFonts w:ascii="仿宋_GB2312" w:eastAsia="仿宋_GB2312" w:hAnsi="宋体" w:hint="eastAsia"/>
          <w:b/>
          <w:sz w:val="36"/>
          <w:szCs w:val="44"/>
        </w:rPr>
        <w:t>6</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w:t>
      </w:r>
      <w:r w:rsidR="00C6020E">
        <w:rPr>
          <w:rFonts w:ascii="仿宋_GB2312" w:eastAsia="仿宋_GB2312" w:hAnsi="Gungsuh" w:hint="eastAsia"/>
          <w:b/>
          <w:sz w:val="32"/>
          <w:szCs w:val="32"/>
        </w:rPr>
        <w:t xml:space="preserve"> </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9F782B">
        <w:rPr>
          <w:rFonts w:ascii="仿宋_GB2312" w:eastAsia="仿宋_GB2312" w:hAnsi="Gungsuh" w:hint="eastAsia"/>
          <w:b/>
          <w:sz w:val="32"/>
          <w:szCs w:val="32"/>
        </w:rPr>
        <w:t>1</w:t>
      </w:r>
      <w:r w:rsidR="00C6020E">
        <w:rPr>
          <w:rFonts w:ascii="仿宋_GB2312" w:eastAsia="仿宋_GB2312" w:hAnsi="Gungsuh" w:hint="eastAsia"/>
          <w:b/>
          <w:sz w:val="32"/>
          <w:szCs w:val="32"/>
        </w:rPr>
        <w:t>1</w:t>
      </w:r>
      <w:r w:rsidR="00C32995">
        <w:rPr>
          <w:rFonts w:ascii="仿宋_GB2312" w:eastAsia="仿宋_GB2312" w:hAnsi="Gungsuh" w:hint="eastAsia"/>
          <w:b/>
          <w:sz w:val="32"/>
          <w:szCs w:val="32"/>
        </w:rPr>
        <w:t>月</w:t>
      </w:r>
      <w:r w:rsidR="00C6020E">
        <w:rPr>
          <w:rFonts w:ascii="仿宋_GB2312" w:eastAsia="仿宋_GB2312" w:hAnsi="Gungsuh" w:hint="eastAsia"/>
          <w:b/>
          <w:sz w:val="32"/>
          <w:szCs w:val="32"/>
        </w:rPr>
        <w:t>7</w:t>
      </w:r>
      <w:r w:rsidR="00C32995">
        <w:rPr>
          <w:rFonts w:ascii="仿宋_GB2312" w:eastAsia="仿宋_GB2312" w:hAnsi="Gungsuh" w:hint="eastAsia"/>
          <w:b/>
          <w:sz w:val="32"/>
          <w:szCs w:val="32"/>
        </w:rPr>
        <w:t>日</w:t>
      </w:r>
    </w:p>
    <w:p w:rsidR="004D0412" w:rsidRDefault="00BF5C4C">
      <w:pPr>
        <w:spacing w:line="400" w:lineRule="exact"/>
        <w:rPr>
          <w:rFonts w:ascii="仿宋_GB2312" w:eastAsia="仿宋_GB2312" w:hAnsi="Gungsuh"/>
          <w:b/>
          <w:sz w:val="32"/>
          <w:szCs w:val="32"/>
        </w:rPr>
      </w:pPr>
      <w:r w:rsidRPr="00BF5C4C">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1A5019" w:rsidRDefault="00C32995" w:rsidP="00C4249F">
      <w:pPr>
        <w:pStyle w:val="2"/>
        <w:spacing w:line="460" w:lineRule="exact"/>
        <w:ind w:leftChars="0" w:left="418" w:hangingChars="130" w:hanging="418"/>
        <w:jc w:val="left"/>
        <w:rPr>
          <w:rFonts w:ascii="仿宋_GB2312"/>
          <w:b/>
          <w:bCs/>
          <w:sz w:val="32"/>
          <w:szCs w:val="32"/>
        </w:rPr>
      </w:pPr>
      <w:r>
        <w:rPr>
          <w:rFonts w:ascii="仿宋_GB2312" w:hint="eastAsia"/>
          <w:b/>
          <w:bCs/>
          <w:sz w:val="32"/>
          <w:szCs w:val="32"/>
        </w:rPr>
        <w:t>&gt;</w:t>
      </w:r>
      <w:r w:rsidR="00217AA3" w:rsidRPr="00217AA3">
        <w:rPr>
          <w:rFonts w:ascii="仿宋_GB2312" w:hint="eastAsia"/>
          <w:b/>
          <w:bCs/>
          <w:sz w:val="32"/>
          <w:szCs w:val="32"/>
        </w:rPr>
        <w:t>贵安新区聚力将光谷数智产业园打造成数据标注基地</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17AA3" w:rsidRPr="00217AA3">
        <w:rPr>
          <w:rFonts w:ascii="仿宋_GB2312" w:hint="eastAsia"/>
          <w:b/>
          <w:bCs/>
          <w:sz w:val="32"/>
          <w:szCs w:val="32"/>
        </w:rPr>
        <w:t>朗玛信息“AI医生”斩获全国大赛一等奖</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17AA3" w:rsidRPr="00217AA3">
        <w:rPr>
          <w:rFonts w:ascii="仿宋_GB2312" w:hint="eastAsia"/>
          <w:b/>
          <w:bCs/>
          <w:sz w:val="32"/>
          <w:szCs w:val="32"/>
        </w:rPr>
        <w:t>数据宝“数据要素流通”场景入选“产才融合”典型案例</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17AA3" w:rsidRPr="00217AA3">
        <w:rPr>
          <w:rFonts w:ascii="仿宋_GB2312" w:hint="eastAsia"/>
          <w:b/>
          <w:bCs/>
          <w:sz w:val="32"/>
          <w:szCs w:val="32"/>
        </w:rPr>
        <w:t>五部门：促进和规范“人工智能+医疗卫生”应用发展</w:t>
      </w:r>
    </w:p>
    <w:p w:rsidR="007B7840"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17AA3" w:rsidRPr="00217AA3">
        <w:rPr>
          <w:rFonts w:ascii="仿宋_GB2312" w:hint="eastAsia"/>
          <w:b/>
          <w:bCs/>
          <w:sz w:val="32"/>
          <w:szCs w:val="32"/>
        </w:rPr>
        <w:t>湖北省加快推进人工智能产业发展</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17AA3" w:rsidRPr="00217AA3">
        <w:rPr>
          <w:rFonts w:ascii="仿宋_GB2312" w:hint="eastAsia"/>
          <w:b/>
          <w:bCs/>
          <w:sz w:val="32"/>
          <w:szCs w:val="32"/>
        </w:rPr>
        <w:t>广西依托人工智能新技术强化粮食安全监管</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9445AC"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17AA3" w:rsidRPr="00217AA3">
        <w:rPr>
          <w:rFonts w:ascii="仿宋_GB2312" w:hint="eastAsia"/>
          <w:b/>
          <w:bCs/>
          <w:sz w:val="32"/>
          <w:szCs w:val="32"/>
        </w:rPr>
        <w:t>北京人形机器人创新中心开源WoW具身世界模型</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217AA3" w:rsidRPr="00217AA3">
        <w:rPr>
          <w:rFonts w:ascii="仿宋_GB2312" w:hint="eastAsia"/>
          <w:b/>
          <w:bCs/>
          <w:sz w:val="32"/>
          <w:szCs w:val="32"/>
        </w:rPr>
        <w:t>中科曙光发布科学大模型一站式开发平台</w:t>
      </w:r>
    </w:p>
    <w:p w:rsidR="004D0412" w:rsidRPr="00524BB8" w:rsidRDefault="004D0412" w:rsidP="004A4EBB">
      <w:pPr>
        <w:pStyle w:val="2"/>
        <w:spacing w:after="0" w:line="160" w:lineRule="exact"/>
        <w:ind w:leftChars="0" w:left="0" w:firstLineChars="0" w:firstLine="0"/>
        <w:jc w:val="left"/>
        <w:rPr>
          <w:rFonts w:ascii="黑体" w:eastAsia="黑体" w:hAnsi="黑体" w:cs="黑体"/>
          <w:b/>
          <w:bCs/>
          <w:sz w:val="32"/>
          <w:szCs w:val="32"/>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1A5019">
      <w:pPr>
        <w:pStyle w:val="2"/>
        <w:spacing w:line="460" w:lineRule="exact"/>
        <w:ind w:leftChars="0" w:left="0" w:firstLineChars="0" w:firstLine="0"/>
        <w:jc w:val="left"/>
        <w:rPr>
          <w:rFonts w:ascii="仿宋_GB2312"/>
          <w:b/>
          <w:bCs/>
          <w:sz w:val="32"/>
          <w:szCs w:val="32"/>
        </w:rPr>
      </w:pPr>
      <w:r>
        <w:rPr>
          <w:rFonts w:ascii="仿宋_GB2312" w:hint="eastAsia"/>
          <w:b/>
          <w:bCs/>
          <w:sz w:val="32"/>
          <w:szCs w:val="32"/>
        </w:rPr>
        <w:t>&gt;</w:t>
      </w:r>
      <w:r w:rsidR="00217AA3" w:rsidRPr="00217AA3">
        <w:rPr>
          <w:rFonts w:ascii="仿宋_GB2312" w:hint="eastAsia"/>
          <w:b/>
          <w:bCs/>
          <w:sz w:val="32"/>
          <w:szCs w:val="32"/>
        </w:rPr>
        <w:t>美国新超算将使用超威人工智能芯片</w:t>
      </w:r>
    </w:p>
    <w:p w:rsidR="00A549C9" w:rsidRDefault="00A549C9" w:rsidP="001A5019">
      <w:pPr>
        <w:pStyle w:val="2"/>
        <w:spacing w:line="460" w:lineRule="exact"/>
        <w:ind w:leftChars="0" w:left="0" w:firstLineChars="0" w:firstLine="0"/>
        <w:jc w:val="left"/>
        <w:rPr>
          <w:rFonts w:ascii="仿宋_GB2312"/>
          <w:b/>
          <w:bCs/>
          <w:sz w:val="32"/>
          <w:szCs w:val="32"/>
        </w:rPr>
      </w:pPr>
    </w:p>
    <w:p w:rsidR="00E6368E" w:rsidRDefault="00E6368E" w:rsidP="00E6368E">
      <w:pPr>
        <w:pStyle w:val="a5"/>
        <w:shd w:val="clear" w:color="auto" w:fill="FFFFFF"/>
        <w:spacing w:beforeAutospacing="0" w:afterAutospacing="0" w:line="640" w:lineRule="exact"/>
        <w:jc w:val="center"/>
        <w:rPr>
          <w:rFonts w:ascii="方正小标宋简体" w:eastAsia="方正小标宋简体"/>
          <w:sz w:val="44"/>
          <w:szCs w:val="44"/>
        </w:rPr>
      </w:pPr>
      <w:r w:rsidRPr="00E6368E">
        <w:rPr>
          <w:rFonts w:ascii="方正小标宋简体" w:eastAsia="方正小标宋简体" w:hint="eastAsia"/>
          <w:sz w:val="44"/>
          <w:szCs w:val="44"/>
        </w:rPr>
        <w:lastRenderedPageBreak/>
        <w:t>贵安新区聚力将光谷数智产业园</w:t>
      </w:r>
    </w:p>
    <w:p w:rsidR="00E6368E" w:rsidRPr="00E6368E" w:rsidRDefault="00E6368E" w:rsidP="00E6368E">
      <w:pPr>
        <w:pStyle w:val="a5"/>
        <w:shd w:val="clear" w:color="auto" w:fill="FFFFFF"/>
        <w:spacing w:beforeAutospacing="0" w:afterAutospacing="0" w:line="640" w:lineRule="exact"/>
        <w:jc w:val="center"/>
        <w:rPr>
          <w:rFonts w:ascii="方正小标宋简体" w:eastAsia="方正小标宋简体"/>
          <w:sz w:val="44"/>
          <w:szCs w:val="44"/>
        </w:rPr>
      </w:pPr>
      <w:r w:rsidRPr="00E6368E">
        <w:rPr>
          <w:rFonts w:ascii="方正小标宋简体" w:eastAsia="方正小标宋简体" w:hint="eastAsia"/>
          <w:sz w:val="44"/>
          <w:szCs w:val="44"/>
        </w:rPr>
        <w:t>打造成数据标注基地</w:t>
      </w:r>
    </w:p>
    <w:p w:rsidR="00E6368E" w:rsidRPr="00E6368E" w:rsidRDefault="00E6368E" w:rsidP="00D77C87">
      <w:pPr>
        <w:pStyle w:val="a5"/>
        <w:shd w:val="clear" w:color="auto" w:fill="FFFFFF"/>
        <w:spacing w:beforeAutospacing="0" w:afterAutospacing="0" w:line="600" w:lineRule="exact"/>
        <w:jc w:val="center"/>
        <w:rPr>
          <w:rFonts w:ascii="仿宋_GB2312" w:eastAsia="仿宋_GB2312"/>
          <w:sz w:val="32"/>
          <w:szCs w:val="32"/>
        </w:rPr>
      </w:pPr>
      <w:r w:rsidRPr="00E6368E">
        <w:rPr>
          <w:rFonts w:ascii="仿宋_GB2312" w:eastAsia="仿宋_GB2312" w:hint="eastAsia"/>
          <w:sz w:val="32"/>
          <w:szCs w:val="32"/>
        </w:rPr>
        <w:t>（2025-11-04）</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11月3日，记者从2025贵商发展大会暨粤企入黔产业合作对接会系列活动之一——贵州数字产业合作交流座谈会上了解到，贵安新区按照集聚发展、集中打造的原则，重点将贵安光谷数智产业园打造成数据标注基地。贵安光谷数智产业园依托“算力+产业”双轮驱动的基础设施体系，构建了“一核心两翼三中心”的数据标注空间服务体系。</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贵安光谷数智产业园坐落于贵阳大数据科创城核心区，与S1号线星月湖站无缝对接，8分钟可达贵安高铁站，20分钟生活圈内覆盖花溪大学城与清镇职教城，为产业发展提供了充沛且可持续的梯度人才资源。</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完善的生活配套与极具竞争力的成本，共同构筑起该园区宜业宜居的发展环境。在“住”的方面，从园区内的人才公寓，到周边超3000套保障性住房，再到在建的配套酒店，形成了可承载万人居住的多元化安置方案。在“生活”方面，食堂、超市、咖啡厅、影院等商业设施将于11月中旬开始营业，未来更将依托山体花园拓展露营、晚会等休闲场景，满足员工全方位生活需求。</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在软性服务与生态构建上，园区展现出深度融合的校企合作与市场化运营能力。依托中电光谷南方区校企合作示范中心，园区已与贵州工业职业技术学院等多所院校建立通道，精准输送数据标注领域所需人才。在运营层面，构建的“一核心两翼三中心”服务体系，能够为企业提供从共享办公、硬件支持到产业孵化、业务对接的全生命周期服务。</w:t>
      </w:r>
    </w:p>
    <w:p w:rsid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坚实的政策后盾，为企业在黔发展注入最强信心。贵安新区大数据和科创局有关负责人表示，在省级层面，2025年8月贵州省大数据局制定《贵州省大数据专项资金支持数据产业重点方向》，重点支持数据企业、产品、人才及场景应用等发展方向。在新区层面，2025年8月出台《贵安新区数字经济发展专项资金管理办法》，针对数据流通、建设高质量数据集等方面拟定申报指南。</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E6368E">
        <w:rPr>
          <w:rFonts w:ascii="仿宋_GB2312" w:eastAsia="仿宋_GB2312" w:hint="eastAsia"/>
          <w:sz w:val="32"/>
          <w:szCs w:val="32"/>
        </w:rPr>
        <w:t>（来源：贵州日报报刊社）</w:t>
      </w:r>
    </w:p>
    <w:p w:rsidR="00C56129" w:rsidRDefault="00C56129" w:rsidP="00D77C87">
      <w:pPr>
        <w:pStyle w:val="a5"/>
        <w:shd w:val="clear" w:color="auto" w:fill="FFFFFF"/>
        <w:spacing w:beforeAutospacing="0" w:afterAutospacing="0" w:line="600" w:lineRule="exact"/>
        <w:rPr>
          <w:rFonts w:ascii="仿宋_GB2312" w:eastAsia="仿宋_GB2312"/>
          <w:sz w:val="32"/>
          <w:szCs w:val="32"/>
        </w:rPr>
      </w:pPr>
    </w:p>
    <w:p w:rsidR="00E6368E" w:rsidRPr="00E6368E" w:rsidRDefault="00E6368E" w:rsidP="00D77C87">
      <w:pPr>
        <w:pStyle w:val="a5"/>
        <w:shd w:val="clear" w:color="auto" w:fill="FFFFFF"/>
        <w:spacing w:beforeAutospacing="0" w:afterAutospacing="0" w:line="600" w:lineRule="exact"/>
        <w:jc w:val="center"/>
        <w:rPr>
          <w:rFonts w:ascii="方正小标宋简体" w:eastAsia="方正小标宋简体"/>
          <w:sz w:val="44"/>
          <w:szCs w:val="44"/>
        </w:rPr>
      </w:pPr>
      <w:r w:rsidRPr="00E6368E">
        <w:rPr>
          <w:rFonts w:ascii="方正小标宋简体" w:eastAsia="方正小标宋简体" w:hint="eastAsia"/>
          <w:sz w:val="44"/>
          <w:szCs w:val="44"/>
        </w:rPr>
        <w:t>朗玛信息“AI医生”斩获全国大赛一等奖</w:t>
      </w:r>
    </w:p>
    <w:p w:rsidR="00E6368E" w:rsidRPr="00E6368E" w:rsidRDefault="00E6368E" w:rsidP="00D77C87">
      <w:pPr>
        <w:pStyle w:val="a5"/>
        <w:shd w:val="clear" w:color="auto" w:fill="FFFFFF"/>
        <w:spacing w:beforeAutospacing="0" w:afterAutospacing="0" w:line="600" w:lineRule="exact"/>
        <w:jc w:val="center"/>
        <w:rPr>
          <w:rFonts w:ascii="仿宋_GB2312" w:eastAsia="仿宋_GB2312"/>
          <w:sz w:val="32"/>
          <w:szCs w:val="32"/>
        </w:rPr>
      </w:pPr>
      <w:r w:rsidRPr="00E6368E">
        <w:rPr>
          <w:rFonts w:ascii="仿宋_GB2312" w:eastAsia="仿宋_GB2312" w:hint="eastAsia"/>
          <w:sz w:val="32"/>
          <w:szCs w:val="32"/>
        </w:rPr>
        <w:t>（2025-11-04）</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中国互联网协会近日正式发布首届“AI领航杯”全国“人工智能+”应用与技能大赛AI医疗健康赛道决赛结果，贵阳朗玛信息技术股份有限公司自主研发的“39AI医生”医学大模型从全国38个参赛项目中脱颖而出，斩获该赛道一等奖。</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39AI医生”作为国内首批通过国家备案的医疗健康大模型，依托朗玛信息旗下互联网医疗业务二十多年积累的高质量医疗健康领域结构化数据，基于先进的自然语言处理技术和深度学习算法，形成“AI医生”人工智能大脑。</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截至目前，贵阳市已有31家公立医院试用及近10家贵州省头部民营医疗机构投入使用“39AI医生”（医院版），全面覆盖贵阳市187家社区卫生服务中心（乡镇卫生院）。贵阳贵安基层医疗卫生机构已有1651位医生开通服务账号，累计提供咨询及问诊服务43万余次。在省外，已在广西医科大学附属第一医院、北京丰台区右安门医院、南方医科大学附属中西医结合医院等国内多家三甲医院接入使用。</w:t>
      </w:r>
    </w:p>
    <w:p w:rsid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统计显示，“39AI医生”有效辅助医生提升诊断准确率与治疗方案的科学性，诊断结果的采用率达到92%，使用医生的总体满意度达到90％以上。</w:t>
      </w:r>
    </w:p>
    <w:p w:rsidR="00C56129" w:rsidRDefault="00E6368E" w:rsidP="00D77C87">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E6368E">
        <w:rPr>
          <w:rFonts w:ascii="仿宋_GB2312" w:eastAsia="仿宋_GB2312" w:hint="eastAsia"/>
          <w:sz w:val="32"/>
          <w:szCs w:val="32"/>
        </w:rPr>
        <w:t>（来源：贵州日报）</w:t>
      </w:r>
    </w:p>
    <w:p w:rsidR="00C6020E" w:rsidRDefault="00C6020E" w:rsidP="00D77C87">
      <w:pPr>
        <w:pStyle w:val="a5"/>
        <w:shd w:val="clear" w:color="auto" w:fill="FFFFFF"/>
        <w:spacing w:beforeAutospacing="0" w:afterAutospacing="0" w:line="600" w:lineRule="exact"/>
        <w:rPr>
          <w:rFonts w:ascii="仿宋_GB2312" w:eastAsia="仿宋_GB2312"/>
          <w:sz w:val="32"/>
          <w:szCs w:val="32"/>
        </w:rPr>
      </w:pPr>
    </w:p>
    <w:p w:rsidR="00E6368E" w:rsidRDefault="00E6368E" w:rsidP="00E6368E">
      <w:pPr>
        <w:pStyle w:val="a5"/>
        <w:shd w:val="clear" w:color="auto" w:fill="FFFFFF"/>
        <w:spacing w:beforeAutospacing="0" w:afterAutospacing="0" w:line="640" w:lineRule="exact"/>
        <w:jc w:val="center"/>
        <w:rPr>
          <w:rFonts w:ascii="方正小标宋简体" w:eastAsia="方正小标宋简体"/>
          <w:sz w:val="44"/>
          <w:szCs w:val="44"/>
        </w:rPr>
      </w:pPr>
      <w:r w:rsidRPr="00E6368E">
        <w:rPr>
          <w:rFonts w:ascii="方正小标宋简体" w:eastAsia="方正小标宋简体" w:hint="eastAsia"/>
          <w:sz w:val="44"/>
          <w:szCs w:val="44"/>
        </w:rPr>
        <w:t>数据宝“数据要素流通”场景入选</w:t>
      </w:r>
    </w:p>
    <w:p w:rsidR="00E6368E" w:rsidRPr="00E6368E" w:rsidRDefault="00E6368E" w:rsidP="00E6368E">
      <w:pPr>
        <w:pStyle w:val="a5"/>
        <w:shd w:val="clear" w:color="auto" w:fill="FFFFFF"/>
        <w:spacing w:beforeAutospacing="0" w:afterAutospacing="0" w:line="640" w:lineRule="exact"/>
        <w:jc w:val="center"/>
        <w:rPr>
          <w:rFonts w:ascii="方正小标宋简体" w:eastAsia="方正小标宋简体"/>
          <w:sz w:val="44"/>
          <w:szCs w:val="44"/>
        </w:rPr>
      </w:pPr>
      <w:r w:rsidRPr="00E6368E">
        <w:rPr>
          <w:rFonts w:ascii="方正小标宋简体" w:eastAsia="方正小标宋简体" w:hint="eastAsia"/>
          <w:sz w:val="44"/>
          <w:szCs w:val="44"/>
        </w:rPr>
        <w:t>“产才融合”典型案例</w:t>
      </w:r>
    </w:p>
    <w:p w:rsidR="00E6368E" w:rsidRPr="00E6368E" w:rsidRDefault="00E6368E" w:rsidP="00D77C87">
      <w:pPr>
        <w:pStyle w:val="a5"/>
        <w:shd w:val="clear" w:color="auto" w:fill="FFFFFF"/>
        <w:spacing w:beforeAutospacing="0" w:afterAutospacing="0" w:line="600" w:lineRule="exact"/>
        <w:jc w:val="center"/>
        <w:rPr>
          <w:rFonts w:ascii="仿宋_GB2312" w:eastAsia="仿宋_GB2312"/>
          <w:sz w:val="32"/>
          <w:szCs w:val="32"/>
        </w:rPr>
      </w:pPr>
      <w:r w:rsidRPr="00E6368E">
        <w:rPr>
          <w:rFonts w:ascii="仿宋_GB2312" w:eastAsia="仿宋_GB2312" w:hint="eastAsia"/>
          <w:sz w:val="32"/>
          <w:szCs w:val="32"/>
        </w:rPr>
        <w:t>（2025-11-06）</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近日，工业和信息化部人才交流中心公布2025年产才融合应用场景典型案例名单，贵安新区企业贵州数据宝网络科技有限公司（以下简称数据宝）“数据要素流通”场景成功入选。</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据介绍，此次入选标志着数据宝覆盖全年龄段人才的产才融合实践获得专业认可，体现了“政产学研用”协同发展的示范价值。</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作为数据要素市场化领军企业，数据宝自2016年在贵安新区成立以来，始终以“政产学研用”协同为核心，构建全年龄段人才培养体系。针对年长工作者，该公司联合工业和信息化部人才交流中心打造“首席数据官”研修班，邀请公安部、国家知识产权局等机构专家授课，内容涵盖数据治理、安全保障等核心领域，学员通过考核可获国家级岗位能力评价证书，实现职业跃迁与生态资源直通。今年9月，首期研修班全员通过考核，人才孵化实效凸显。</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面向在校学生及青年人才，数据宝深耕产学研融合。一方面，联动北京大学、上海交通大学等高校推进前沿科创合作。另一方面，践行“东师西育”战略，与贵州大学、贵州轻工职业大学等本地高校共建实训基地。同时，其自主研发的“数擎AI产教一体机”有效破解教学与产业脱节难题，形成“数据进课堂、成果反哺业务”的闭环培养机制，助力中西部人才实现能力提升。</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目前，数据宝的产才融合实践已形成可复制、可推广的成熟模式，既能帮助高校学生及青年人才对接产业真实需求，在实战中提升就业竞争力与创新力，也能为企业中高层次人才及资深从业者打破“职业天花板”，通过权威认证赋能成为数据要素领域领军人才。</w:t>
      </w:r>
    </w:p>
    <w:p w:rsid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当前，贵安新区正加速构建中国领先的智算高地，数据宝的实践不仅为新区培育数据要素领域人才提供了样板，更印证了新区“以产聚才、以才兴产”发展路径的有效性。</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E6368E">
        <w:rPr>
          <w:rFonts w:ascii="仿宋_GB2312" w:eastAsia="仿宋_GB2312" w:hint="eastAsia"/>
          <w:sz w:val="32"/>
          <w:szCs w:val="32"/>
        </w:rPr>
        <w:t>（来源：贵阳日报）</w:t>
      </w:r>
    </w:p>
    <w:p w:rsidR="00E6368E" w:rsidRPr="00E6368E" w:rsidRDefault="00E6368E" w:rsidP="00E6368E">
      <w:pPr>
        <w:pStyle w:val="a5"/>
        <w:shd w:val="clear" w:color="auto" w:fill="FFFFFF"/>
        <w:spacing w:beforeAutospacing="0" w:afterAutospacing="0"/>
        <w:rPr>
          <w:rFonts w:ascii="仿宋_GB2312" w:eastAsia="仿宋_GB2312"/>
          <w:sz w:val="32"/>
          <w:szCs w:val="32"/>
        </w:rPr>
      </w:pPr>
    </w:p>
    <w:p w:rsidR="00D77C87" w:rsidRPr="00D77C87" w:rsidRDefault="00D77C87" w:rsidP="00D77C87">
      <w:pPr>
        <w:pStyle w:val="a5"/>
        <w:shd w:val="clear" w:color="auto" w:fill="FFFFFF"/>
        <w:spacing w:beforeAutospacing="0" w:afterAutospacing="0" w:line="640" w:lineRule="exact"/>
        <w:jc w:val="center"/>
        <w:rPr>
          <w:rFonts w:ascii="方正小标宋简体" w:eastAsia="方正小标宋简体" w:hint="eastAsia"/>
          <w:sz w:val="44"/>
          <w:szCs w:val="44"/>
        </w:rPr>
      </w:pPr>
      <w:r w:rsidRPr="00D77C87">
        <w:rPr>
          <w:rFonts w:ascii="方正小标宋简体" w:eastAsia="方正小标宋简体" w:hint="eastAsia"/>
          <w:sz w:val="44"/>
          <w:szCs w:val="44"/>
        </w:rPr>
        <w:t>五部门：促进和规范“人工智能+医疗卫生”应用发展</w:t>
      </w:r>
    </w:p>
    <w:p w:rsidR="00D77C87" w:rsidRPr="00D77C87" w:rsidRDefault="00D77C87" w:rsidP="00D77C87">
      <w:pPr>
        <w:pStyle w:val="a5"/>
        <w:shd w:val="clear" w:color="auto" w:fill="FFFFFF"/>
        <w:spacing w:beforeAutospacing="0" w:afterAutospacing="0" w:line="600" w:lineRule="exact"/>
        <w:jc w:val="center"/>
        <w:rPr>
          <w:rFonts w:ascii="仿宋_GB2312" w:eastAsia="仿宋_GB2312" w:hint="eastAsia"/>
          <w:sz w:val="32"/>
          <w:szCs w:val="32"/>
        </w:rPr>
      </w:pPr>
      <w:r w:rsidRPr="00D77C87">
        <w:rPr>
          <w:rFonts w:ascii="仿宋_GB2312" w:eastAsia="仿宋_GB2312" w:hint="eastAsia"/>
          <w:sz w:val="32"/>
          <w:szCs w:val="32"/>
        </w:rPr>
        <w:t>（2025-11-07）</w:t>
      </w:r>
    </w:p>
    <w:p w:rsidR="00D77C87" w:rsidRPr="00D77C87" w:rsidRDefault="00D77C87" w:rsidP="00D77C87">
      <w:pPr>
        <w:pStyle w:val="a5"/>
        <w:shd w:val="clear" w:color="auto" w:fill="FFFFFF"/>
        <w:spacing w:beforeAutospacing="0" w:afterAutospacing="0" w:line="600" w:lineRule="exact"/>
        <w:rPr>
          <w:rFonts w:ascii="仿宋_GB2312" w:eastAsia="仿宋_GB2312" w:hint="eastAsia"/>
          <w:sz w:val="32"/>
          <w:szCs w:val="32"/>
        </w:rPr>
      </w:pPr>
      <w:r w:rsidRPr="00D77C87">
        <w:rPr>
          <w:rFonts w:ascii="仿宋_GB2312" w:eastAsia="仿宋_GB2312" w:hint="eastAsia"/>
          <w:sz w:val="32"/>
          <w:szCs w:val="32"/>
        </w:rPr>
        <w:t xml:space="preserve">　　近日，国家卫生健康委、国家发展改革委、工业和信息化部、国家中医药局、国家疾控局五部门共同印发《关于促进和规范“人工智能+医疗卫生”应用发展的实施意见》（以下简称《意见》），旨在以新一代人工智能深度赋能卫生健康行业高质量发展，更好地满足人民群众日益增长的健康服务需求。</w:t>
      </w:r>
    </w:p>
    <w:p w:rsidR="00D77C87" w:rsidRPr="00D77C87" w:rsidRDefault="00D77C87" w:rsidP="00D77C87">
      <w:pPr>
        <w:pStyle w:val="a5"/>
        <w:shd w:val="clear" w:color="auto" w:fill="FFFFFF"/>
        <w:spacing w:beforeAutospacing="0" w:afterAutospacing="0" w:line="600" w:lineRule="exact"/>
        <w:rPr>
          <w:rFonts w:ascii="仿宋_GB2312" w:eastAsia="仿宋_GB2312" w:hint="eastAsia"/>
          <w:sz w:val="32"/>
          <w:szCs w:val="32"/>
        </w:rPr>
      </w:pPr>
      <w:r w:rsidRPr="00D77C87">
        <w:rPr>
          <w:rFonts w:ascii="仿宋_GB2312" w:eastAsia="仿宋_GB2312" w:hint="eastAsia"/>
          <w:sz w:val="32"/>
          <w:szCs w:val="32"/>
        </w:rPr>
        <w:t xml:space="preserve">　　《意见》提出我国促进和规范“人工智能+医疗卫生”应用发展的两阶段目标：到2027年，建立一批卫生健康行业高质量数据集和可信数据空间，形成一批临床专病专科垂直大模型和智能体应用，基层诊疗智能辅助、临床专科专病诊疗智能辅助决策和患者就诊智能服务在医疗卫生机构广泛应用等；到2030年，基层诊疗智能辅助应用基本实现全覆盖，推动实现二级以上医院普遍开展医学影像智能辅助诊断、临床诊疗智能辅助决策等人工智能技术应用，“人工智能+医疗卫生”应用标准规范体系基本完善等。</w:t>
      </w:r>
    </w:p>
    <w:p w:rsidR="00D77C87" w:rsidRPr="00D77C87" w:rsidRDefault="00D77C87" w:rsidP="00D77C87">
      <w:pPr>
        <w:pStyle w:val="a5"/>
        <w:shd w:val="clear" w:color="auto" w:fill="FFFFFF"/>
        <w:spacing w:beforeAutospacing="0" w:afterAutospacing="0" w:line="600" w:lineRule="exact"/>
        <w:rPr>
          <w:rFonts w:ascii="仿宋_GB2312" w:eastAsia="仿宋_GB2312" w:hint="eastAsia"/>
          <w:sz w:val="32"/>
          <w:szCs w:val="32"/>
        </w:rPr>
      </w:pPr>
      <w:r w:rsidRPr="00D77C87">
        <w:rPr>
          <w:rFonts w:ascii="仿宋_GB2312" w:eastAsia="仿宋_GB2312" w:hint="eastAsia"/>
          <w:sz w:val="32"/>
          <w:szCs w:val="32"/>
        </w:rPr>
        <w:t xml:space="preserve">　　《意见》还从基层应用、临床诊疗、患者服务等八大方向部署24项重点任务，不仅通过人工智能赋能解决基层医疗资源短缺、临床诊疗效率不高、患者服务流程复杂等民生痛点，更将通过中医药知识库建设、公共卫生风险预警、应急救治体系智能应用深化等措施，在支撑卫生健康事业高质量发展的同时，进一步发挥医疗领域海量数据与巨大市场应用规模优势，培育壮大大健康产业，推动健康产业从传统服务型向智能技术驱动型转型。</w:t>
      </w:r>
    </w:p>
    <w:p w:rsidR="00D77C87" w:rsidRDefault="00D77C87" w:rsidP="00D77C87">
      <w:pPr>
        <w:pStyle w:val="a5"/>
        <w:shd w:val="clear" w:color="auto" w:fill="FFFFFF"/>
        <w:spacing w:beforeAutospacing="0" w:afterAutospacing="0" w:line="600" w:lineRule="exact"/>
        <w:rPr>
          <w:rFonts w:ascii="仿宋_GB2312" w:eastAsia="仿宋_GB2312" w:hint="eastAsia"/>
          <w:sz w:val="32"/>
          <w:szCs w:val="32"/>
        </w:rPr>
      </w:pPr>
      <w:r w:rsidRPr="00D77C87">
        <w:rPr>
          <w:rFonts w:ascii="仿宋_GB2312" w:eastAsia="仿宋_GB2312" w:hint="eastAsia"/>
          <w:sz w:val="32"/>
          <w:szCs w:val="32"/>
        </w:rPr>
        <w:t xml:space="preserve">　　《意见》提出，将采取强化基础设施建设、丰富医疗数据供给、优化人工智能算力算法、加强中试基地建设、加强科技人才和标准支撑等五方面手段，充分夯实应用基础。《意见》还提出将加强“人工智能+医疗卫生”应用发展的安全监管和组织保障。</w:t>
      </w:r>
    </w:p>
    <w:p w:rsidR="00E6368E" w:rsidRPr="00E6368E" w:rsidRDefault="00D77C87" w:rsidP="00D77C87">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D77C87">
        <w:rPr>
          <w:rFonts w:ascii="仿宋_GB2312" w:eastAsia="仿宋_GB2312" w:hint="eastAsia"/>
          <w:sz w:val="32"/>
          <w:szCs w:val="32"/>
        </w:rPr>
        <w:t>（来源：人民邮电报）</w:t>
      </w:r>
    </w:p>
    <w:p w:rsidR="00E6368E" w:rsidRPr="00E6368E" w:rsidRDefault="00E6368E" w:rsidP="00DD3FA6">
      <w:pPr>
        <w:pStyle w:val="a5"/>
        <w:shd w:val="clear" w:color="auto" w:fill="FFFFFF"/>
        <w:spacing w:beforeAutospacing="0" w:afterAutospacing="0" w:line="600" w:lineRule="exact"/>
        <w:rPr>
          <w:rFonts w:ascii="仿宋_GB2312" w:eastAsia="仿宋_GB2312"/>
          <w:sz w:val="32"/>
          <w:szCs w:val="32"/>
        </w:rPr>
      </w:pPr>
    </w:p>
    <w:p w:rsidR="00E6368E" w:rsidRPr="00E6368E" w:rsidRDefault="00E6368E" w:rsidP="00E6368E">
      <w:pPr>
        <w:pStyle w:val="a5"/>
        <w:shd w:val="clear" w:color="auto" w:fill="FFFFFF"/>
        <w:spacing w:beforeAutospacing="0" w:afterAutospacing="0" w:line="640" w:lineRule="exact"/>
        <w:jc w:val="center"/>
        <w:rPr>
          <w:rFonts w:ascii="方正小标宋简体" w:eastAsia="方正小标宋简体"/>
          <w:sz w:val="44"/>
          <w:szCs w:val="44"/>
        </w:rPr>
      </w:pPr>
      <w:r w:rsidRPr="00E6368E">
        <w:rPr>
          <w:rFonts w:ascii="方正小标宋简体" w:eastAsia="方正小标宋简体" w:hint="eastAsia"/>
          <w:sz w:val="44"/>
          <w:szCs w:val="44"/>
        </w:rPr>
        <w:t>湖北省加快推进人工智能产业发展</w:t>
      </w:r>
    </w:p>
    <w:p w:rsidR="00E6368E" w:rsidRPr="00E6368E" w:rsidRDefault="00E6368E" w:rsidP="00E6368E">
      <w:pPr>
        <w:pStyle w:val="a5"/>
        <w:shd w:val="clear" w:color="auto" w:fill="FFFFFF"/>
        <w:spacing w:beforeAutospacing="0" w:afterAutospacing="0" w:line="640" w:lineRule="exact"/>
        <w:jc w:val="center"/>
        <w:rPr>
          <w:rFonts w:ascii="方正小标宋简体" w:eastAsia="方正小标宋简体"/>
          <w:sz w:val="32"/>
          <w:szCs w:val="32"/>
        </w:rPr>
      </w:pPr>
      <w:r w:rsidRPr="00E6368E">
        <w:rPr>
          <w:rFonts w:ascii="方正小标宋简体" w:eastAsia="方正小标宋简体" w:hint="eastAsia"/>
          <w:sz w:val="32"/>
          <w:szCs w:val="32"/>
        </w:rPr>
        <w:t>建成具有全国影响力的人工智能创新发展高地</w:t>
      </w:r>
    </w:p>
    <w:p w:rsidR="00E6368E" w:rsidRPr="00E6368E" w:rsidRDefault="00E6368E" w:rsidP="00D77C87">
      <w:pPr>
        <w:pStyle w:val="a5"/>
        <w:shd w:val="clear" w:color="auto" w:fill="FFFFFF"/>
        <w:spacing w:beforeAutospacing="0" w:afterAutospacing="0" w:line="600" w:lineRule="exact"/>
        <w:jc w:val="center"/>
        <w:rPr>
          <w:rFonts w:ascii="仿宋_GB2312" w:eastAsia="仿宋_GB2312"/>
          <w:sz w:val="32"/>
          <w:szCs w:val="32"/>
        </w:rPr>
      </w:pPr>
      <w:r w:rsidRPr="00E6368E">
        <w:rPr>
          <w:rFonts w:ascii="仿宋_GB2312" w:eastAsia="仿宋_GB2312" w:hint="eastAsia"/>
          <w:sz w:val="32"/>
          <w:szCs w:val="32"/>
        </w:rPr>
        <w:t>（2025-11-03）</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日前，湖北省人民政府办公厅印发《关于加快推进人工智能产业发展的实施意见》（以下简称《实施意见》），提出努力构建以科技创新为牵引、产业能级为基础、数字底座为支撑、场景应用为导向、生态优化为保障的人工智能发展体系，进一步释放产业发展潜力，壮大智能经济，力争到2027年，基本建成具有全国影响力的人工智能创新发展高地、产业发展集聚区、融合应用样板区、全国数据要素市场中部枢纽，武汉市进入全国人工智能城市发展第一梯队。</w:t>
      </w:r>
    </w:p>
    <w:p w:rsidR="00E6368E" w:rsidRPr="00E6368E" w:rsidRDefault="00E6368E" w:rsidP="00D77C87">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《实施意见》从突破关键核心技术、培育壮大产业能级、夯实基础要素支撑、打造普惠应用场景、营造一流创新生态五方面提出十六条意见。</w:t>
      </w:r>
    </w:p>
    <w:p w:rsidR="00E6368E" w:rsidRPr="00E6368E" w:rsidRDefault="00E6368E" w:rsidP="00D77C87">
      <w:pPr>
        <w:pStyle w:val="a5"/>
        <w:shd w:val="clear" w:color="auto" w:fill="FFFFFF"/>
        <w:spacing w:beforeAutospacing="0" w:afterAutospacing="0" w:line="620" w:lineRule="exact"/>
        <w:rPr>
          <w:rFonts w:ascii="仿宋_GB2312" w:eastAsia="仿宋_GB2312"/>
          <w:sz w:val="32"/>
          <w:szCs w:val="32"/>
        </w:rPr>
      </w:pPr>
      <w:r w:rsidRPr="00E6368E">
        <w:rPr>
          <w:rFonts w:ascii="仿宋_GB2312" w:eastAsia="仿宋_GB2312" w:hint="eastAsia"/>
          <w:sz w:val="32"/>
          <w:szCs w:val="32"/>
        </w:rPr>
        <w:t xml:space="preserve">　　在突破关键核心技术方面，《实施意见》提出，推进优势领域集聚攻坚，围绕深度学习通用芯片、类脑神经网络芯片、量子机器学习芯片、存算一体AI芯片、车规级智能座舱芯片、三维闪存（3DNAND）等技术开展攻关；突破关键共性技术，加强人工智能基础理论研究，开展大模型基础架构创新、多路径技术探索、多模态数据处理等共性技术攻关，形成一批突破性原创性成果。</w:t>
      </w:r>
    </w:p>
    <w:p w:rsidR="00E6368E" w:rsidRPr="00E6368E" w:rsidRDefault="00E6368E" w:rsidP="00D77C87">
      <w:pPr>
        <w:pStyle w:val="a5"/>
        <w:shd w:val="clear" w:color="auto" w:fill="FFFFFF"/>
        <w:spacing w:beforeAutospacing="0" w:afterAutospacing="0" w:line="620" w:lineRule="exact"/>
        <w:rPr>
          <w:rFonts w:ascii="仿宋_GB2312" w:eastAsia="仿宋_GB2312"/>
          <w:sz w:val="32"/>
          <w:szCs w:val="32"/>
        </w:rPr>
      </w:pPr>
      <w:r w:rsidRPr="00E6368E">
        <w:rPr>
          <w:rFonts w:ascii="仿宋_GB2312" w:eastAsia="仿宋_GB2312" w:hint="eastAsia"/>
          <w:sz w:val="32"/>
          <w:szCs w:val="32"/>
        </w:rPr>
        <w:t xml:space="preserve">　　在夯实基础要素支撑方面，《实施意见》提出，夯实算网协同底座。推进算力共享，加强算力规划布局，构建全省统一的算力互联互通平台，加大数、算、电、网等资源协同，形成全省“1+3+N”的平台体系。深化网络互联，推进“双千兆”网络向“双万兆”网络演进升级，推动6G试验网建设，5G-A移动网络、大带宽、低时延的OTN全光接入网络覆盖全省17个市州。</w:t>
      </w:r>
    </w:p>
    <w:p w:rsidR="00E6368E" w:rsidRDefault="00E6368E" w:rsidP="00D77C87">
      <w:pPr>
        <w:pStyle w:val="a5"/>
        <w:shd w:val="clear" w:color="auto" w:fill="FFFFFF"/>
        <w:spacing w:beforeAutospacing="0" w:afterAutospacing="0" w:line="620" w:lineRule="exact"/>
        <w:rPr>
          <w:rFonts w:ascii="仿宋_GB2312" w:eastAsia="仿宋_GB2312"/>
          <w:sz w:val="32"/>
          <w:szCs w:val="32"/>
        </w:rPr>
      </w:pPr>
      <w:r w:rsidRPr="00E6368E">
        <w:rPr>
          <w:rFonts w:ascii="仿宋_GB2312" w:eastAsia="仿宋_GB2312" w:hint="eastAsia"/>
          <w:sz w:val="32"/>
          <w:szCs w:val="32"/>
        </w:rPr>
        <w:t xml:space="preserve">　　在打造普惠应用场景方面，《实施意见》提出，赋能经济发展增动力，发展“人工智能+”科研，“人工智能+”工业，“人工智能+”农业，“人工智能+”现代服务业，“人工智能+”建造；赋能社会治理提效能，发展“人工智能+”政务，“人工智能+”安全治理，“人工智能+”生态治理；赋能人民生活新体验，发展“人工智能+”教育，“人工智能+”医疗，“人工智能+”交通，“人工智能+”消费。</w:t>
      </w:r>
    </w:p>
    <w:p w:rsidR="00E6368E" w:rsidRPr="00E6368E" w:rsidRDefault="00E6368E" w:rsidP="00D77C87">
      <w:pPr>
        <w:pStyle w:val="a5"/>
        <w:shd w:val="clear" w:color="auto" w:fill="FFFFFF"/>
        <w:spacing w:beforeAutospacing="0" w:afterAutospacing="0" w:line="620" w:lineRule="exact"/>
        <w:rPr>
          <w:rFonts w:ascii="仿宋_GB2312" w:eastAsia="仿宋_GB2312"/>
          <w:sz w:val="32"/>
          <w:szCs w:val="32"/>
        </w:rPr>
      </w:pPr>
      <w:r>
        <w:rPr>
          <w:rFonts w:ascii="仿宋_GB2312" w:eastAsia="仿宋_GB2312" w:hint="eastAsia"/>
          <w:sz w:val="32"/>
          <w:szCs w:val="32"/>
        </w:rPr>
        <w:t xml:space="preserve">                                 </w:t>
      </w:r>
      <w:r w:rsidRPr="00E6368E">
        <w:rPr>
          <w:rFonts w:ascii="仿宋_GB2312" w:eastAsia="仿宋_GB2312" w:hint="eastAsia"/>
          <w:sz w:val="32"/>
          <w:szCs w:val="32"/>
        </w:rPr>
        <w:t>（来源：人民邮电报）</w:t>
      </w:r>
    </w:p>
    <w:p w:rsidR="00E6368E" w:rsidRDefault="00E6368E" w:rsidP="00D77C87">
      <w:pPr>
        <w:pStyle w:val="a5"/>
        <w:shd w:val="clear" w:color="auto" w:fill="FFFFFF"/>
        <w:spacing w:beforeAutospacing="0" w:afterAutospacing="0" w:line="620" w:lineRule="exact"/>
        <w:rPr>
          <w:rFonts w:ascii="仿宋_GB2312" w:eastAsia="仿宋_GB2312"/>
          <w:sz w:val="32"/>
          <w:szCs w:val="32"/>
        </w:rPr>
      </w:pPr>
    </w:p>
    <w:p w:rsidR="002C35B7" w:rsidRPr="002C35B7" w:rsidRDefault="002C35B7" w:rsidP="00DD3FA6">
      <w:pPr>
        <w:pStyle w:val="a5"/>
        <w:shd w:val="clear" w:color="auto" w:fill="FFFFFF"/>
        <w:spacing w:beforeAutospacing="0" w:afterAutospacing="0" w:line="600" w:lineRule="exact"/>
        <w:jc w:val="center"/>
        <w:rPr>
          <w:rFonts w:ascii="方正小标宋简体" w:eastAsia="方正小标宋简体"/>
          <w:sz w:val="44"/>
          <w:szCs w:val="44"/>
        </w:rPr>
      </w:pPr>
      <w:r w:rsidRPr="002C35B7">
        <w:rPr>
          <w:rFonts w:ascii="方正小标宋简体" w:eastAsia="方正小标宋简体" w:hint="eastAsia"/>
          <w:sz w:val="44"/>
          <w:szCs w:val="44"/>
        </w:rPr>
        <w:t>广西依托人工智能新技术强化粮食安全监管</w:t>
      </w:r>
    </w:p>
    <w:p w:rsidR="002C35B7" w:rsidRPr="00E6368E" w:rsidRDefault="002C35B7" w:rsidP="00DD3FA6">
      <w:pPr>
        <w:pStyle w:val="a5"/>
        <w:shd w:val="clear" w:color="auto" w:fill="FFFFFF"/>
        <w:spacing w:beforeAutospacing="0" w:afterAutospacing="0" w:line="600" w:lineRule="exact"/>
        <w:jc w:val="center"/>
        <w:rPr>
          <w:rFonts w:ascii="仿宋_GB2312" w:eastAsia="仿宋_GB2312"/>
          <w:sz w:val="32"/>
          <w:szCs w:val="32"/>
        </w:rPr>
      </w:pPr>
      <w:r w:rsidRPr="00E6368E">
        <w:rPr>
          <w:rFonts w:ascii="仿宋_GB2312" w:eastAsia="仿宋_GB2312" w:hint="eastAsia"/>
          <w:sz w:val="32"/>
          <w:szCs w:val="32"/>
        </w:rPr>
        <w:t>（2025-10-31）</w:t>
      </w:r>
    </w:p>
    <w:p w:rsidR="002C35B7" w:rsidRPr="00E6368E" w:rsidRDefault="002C35B7" w:rsidP="00DD3FA6">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sz w:val="32"/>
          <w:szCs w:val="32"/>
        </w:rPr>
        <w:t>  </w:t>
      </w:r>
      <w:r w:rsidRPr="00E6368E">
        <w:rPr>
          <w:rFonts w:ascii="仿宋_GB2312" w:eastAsia="仿宋_GB2312" w:hint="eastAsia"/>
          <w:sz w:val="32"/>
          <w:szCs w:val="32"/>
        </w:rPr>
        <w:t>今年以来，广西壮族自治区粮食和物资储备局用好用活人工智能新技术，构建形成粮食安全“穿透式”监管新模式，坚决筑牢粮食安全防线，取得了阶段性成效。</w:t>
      </w:r>
    </w:p>
    <w:p w:rsidR="002C35B7" w:rsidRPr="00E6368E" w:rsidRDefault="002C35B7" w:rsidP="00DD3FA6">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sz w:val="32"/>
          <w:szCs w:val="32"/>
        </w:rPr>
        <w:t>  </w:t>
      </w:r>
      <w:r w:rsidRPr="00E6368E">
        <w:rPr>
          <w:rFonts w:ascii="仿宋_GB2312" w:eastAsia="仿宋_GB2312" w:hint="eastAsia"/>
          <w:sz w:val="32"/>
          <w:szCs w:val="32"/>
        </w:rPr>
        <w:t>打造全域互联的“数字粮仓”。自治区粮食和物资储备局将</w:t>
      </w:r>
      <w:r w:rsidRPr="00E6368E">
        <w:rPr>
          <w:rFonts w:ascii="仿宋_GB2312" w:eastAsia="仿宋_GB2312"/>
          <w:sz w:val="32"/>
          <w:szCs w:val="32"/>
        </w:rPr>
        <w:t>AI</w:t>
      </w:r>
      <w:r w:rsidRPr="00E6368E">
        <w:rPr>
          <w:rFonts w:ascii="仿宋_GB2312" w:eastAsia="仿宋_GB2312" w:hint="eastAsia"/>
          <w:sz w:val="32"/>
          <w:szCs w:val="32"/>
        </w:rPr>
        <w:t>智能问数、智能生成、分析推理、知识问答等四类</w:t>
      </w:r>
      <w:r w:rsidRPr="00E6368E">
        <w:rPr>
          <w:rFonts w:ascii="仿宋_GB2312" w:eastAsia="仿宋_GB2312"/>
          <w:sz w:val="32"/>
          <w:szCs w:val="32"/>
        </w:rPr>
        <w:t>AI</w:t>
      </w:r>
      <w:r w:rsidRPr="00E6368E">
        <w:rPr>
          <w:rFonts w:ascii="仿宋_GB2312" w:eastAsia="仿宋_GB2312" w:hint="eastAsia"/>
          <w:sz w:val="32"/>
          <w:szCs w:val="32"/>
        </w:rPr>
        <w:t>应用与粮库信息化管理技术深度融合，实现全区</w:t>
      </w:r>
      <w:r w:rsidRPr="00E6368E">
        <w:rPr>
          <w:rFonts w:ascii="仿宋_GB2312" w:eastAsia="仿宋_GB2312"/>
          <w:sz w:val="32"/>
          <w:szCs w:val="32"/>
        </w:rPr>
        <w:t>384</w:t>
      </w:r>
      <w:r w:rsidRPr="00E6368E">
        <w:rPr>
          <w:rFonts w:ascii="仿宋_GB2312" w:eastAsia="仿宋_GB2312" w:hint="eastAsia"/>
          <w:sz w:val="32"/>
          <w:szCs w:val="32"/>
        </w:rPr>
        <w:t>个政府储备粮存储库点数据互联互通、监管全覆盖，异常粮情全时段自动预警，形成“人防</w:t>
      </w:r>
      <w:r w:rsidRPr="00E6368E">
        <w:rPr>
          <w:rFonts w:ascii="仿宋_GB2312" w:eastAsia="仿宋_GB2312"/>
          <w:sz w:val="32"/>
          <w:szCs w:val="32"/>
        </w:rPr>
        <w:t>+</w:t>
      </w:r>
      <w:r w:rsidRPr="00E6368E">
        <w:rPr>
          <w:rFonts w:ascii="仿宋_GB2312" w:eastAsia="仿宋_GB2312" w:hint="eastAsia"/>
          <w:sz w:val="32"/>
          <w:szCs w:val="32"/>
        </w:rPr>
        <w:t>技防”新模式，经验做法获得国家局充分肯定。</w:t>
      </w:r>
    </w:p>
    <w:p w:rsidR="002C35B7" w:rsidRPr="00E6368E" w:rsidRDefault="002C35B7" w:rsidP="00DD3FA6">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sz w:val="32"/>
          <w:szCs w:val="32"/>
        </w:rPr>
        <w:t>  </w:t>
      </w:r>
      <w:r w:rsidRPr="00E6368E">
        <w:rPr>
          <w:rFonts w:ascii="仿宋_GB2312" w:eastAsia="仿宋_GB2312" w:hint="eastAsia"/>
          <w:sz w:val="32"/>
          <w:szCs w:val="32"/>
        </w:rPr>
        <w:t>构建风险感知的“智慧天眼”。利用</w:t>
      </w:r>
      <w:r w:rsidRPr="00E6368E">
        <w:rPr>
          <w:rFonts w:ascii="仿宋_GB2312" w:eastAsia="仿宋_GB2312"/>
          <w:sz w:val="32"/>
          <w:szCs w:val="32"/>
        </w:rPr>
        <w:t>AI</w:t>
      </w:r>
      <w:r w:rsidRPr="00E6368E">
        <w:rPr>
          <w:rFonts w:ascii="仿宋_GB2312" w:eastAsia="仿宋_GB2312" w:hint="eastAsia"/>
          <w:sz w:val="32"/>
          <w:szCs w:val="32"/>
        </w:rPr>
        <w:t>视频分析技术，及时预警“单人入仓、粮面异动、粮面虫情”等事件，精准识别储粮风险；通过</w:t>
      </w:r>
      <w:r w:rsidRPr="00E6368E">
        <w:rPr>
          <w:rFonts w:ascii="仿宋_GB2312" w:eastAsia="仿宋_GB2312"/>
          <w:sz w:val="32"/>
          <w:szCs w:val="32"/>
        </w:rPr>
        <w:t>AI</w:t>
      </w:r>
      <w:r w:rsidRPr="00E6368E">
        <w:rPr>
          <w:rFonts w:ascii="仿宋_GB2312" w:eastAsia="仿宋_GB2312" w:hint="eastAsia"/>
          <w:sz w:val="32"/>
          <w:szCs w:val="32"/>
        </w:rPr>
        <w:t>算法对粮库购销、轮换等业务数据进行分析，识别异常数据、违规行为，有效防范潜在风险隐患，实现从“人找问题”向“问题找人”、从“经验储粮”向“智慧储粮”的跨越式提升。</w:t>
      </w:r>
    </w:p>
    <w:p w:rsidR="002C35B7" w:rsidRDefault="002C35B7" w:rsidP="00DD3FA6">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sz w:val="32"/>
          <w:szCs w:val="32"/>
        </w:rPr>
        <w:t>  </w:t>
      </w:r>
      <w:r w:rsidRPr="00E6368E">
        <w:rPr>
          <w:rFonts w:ascii="仿宋_GB2312" w:eastAsia="仿宋_GB2312" w:hint="eastAsia"/>
          <w:sz w:val="32"/>
          <w:szCs w:val="32"/>
        </w:rPr>
        <w:t>开启全息透明的“实景巡检”。利用“</w:t>
      </w:r>
      <w:r w:rsidRPr="00E6368E">
        <w:rPr>
          <w:rFonts w:ascii="仿宋_GB2312" w:eastAsia="仿宋_GB2312"/>
          <w:sz w:val="32"/>
          <w:szCs w:val="32"/>
        </w:rPr>
        <w:t>AI+</w:t>
      </w:r>
      <w:r w:rsidRPr="00E6368E">
        <w:rPr>
          <w:rFonts w:ascii="仿宋_GB2312" w:eastAsia="仿宋_GB2312" w:hint="eastAsia"/>
          <w:sz w:val="32"/>
          <w:szCs w:val="32"/>
        </w:rPr>
        <w:t>全息技术”构建数字三维粮库，以</w:t>
      </w:r>
      <w:r w:rsidRPr="00E6368E">
        <w:rPr>
          <w:rFonts w:ascii="仿宋_GB2312" w:eastAsia="仿宋_GB2312"/>
          <w:sz w:val="32"/>
          <w:szCs w:val="32"/>
        </w:rPr>
        <w:t>AI</w:t>
      </w:r>
      <w:r w:rsidRPr="00E6368E">
        <w:rPr>
          <w:rFonts w:ascii="仿宋_GB2312" w:eastAsia="仿宋_GB2312" w:hint="eastAsia"/>
          <w:sz w:val="32"/>
          <w:szCs w:val="32"/>
        </w:rPr>
        <w:t>对粮库监控数据进行挖掘和推演预测，通过全息技术实现粮库</w:t>
      </w:r>
      <w:r w:rsidRPr="00E6368E">
        <w:rPr>
          <w:rFonts w:ascii="仿宋_GB2312" w:eastAsia="仿宋_GB2312"/>
          <w:sz w:val="32"/>
          <w:szCs w:val="32"/>
        </w:rPr>
        <w:t>360</w:t>
      </w:r>
      <w:r w:rsidRPr="00E6368E">
        <w:rPr>
          <w:rFonts w:ascii="仿宋_GB2312" w:eastAsia="仿宋_GB2312" w:hint="eastAsia"/>
          <w:sz w:val="32"/>
          <w:szCs w:val="32"/>
        </w:rPr>
        <w:t>度、“无死角”虚拟化展示和交互，</w:t>
      </w:r>
      <w:r w:rsidRPr="00E6368E">
        <w:rPr>
          <w:rFonts w:ascii="仿宋_GB2312" w:eastAsia="仿宋_GB2312"/>
          <w:sz w:val="32"/>
          <w:szCs w:val="32"/>
        </w:rPr>
        <w:t>1:1</w:t>
      </w:r>
      <w:r w:rsidRPr="00E6368E">
        <w:rPr>
          <w:rFonts w:ascii="仿宋_GB2312" w:eastAsia="仿宋_GB2312" w:hint="eastAsia"/>
          <w:sz w:val="32"/>
          <w:szCs w:val="32"/>
        </w:rPr>
        <w:t>还原粮库全貌，全息投影提供“沉浸式”监管模式，实现全程可视化、穿透式监管，全面提升监管效能。</w:t>
      </w:r>
    </w:p>
    <w:p w:rsidR="002C35B7" w:rsidRPr="00E6368E" w:rsidRDefault="002C35B7" w:rsidP="00DD3FA6">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E6368E">
        <w:rPr>
          <w:rFonts w:ascii="仿宋_GB2312" w:eastAsia="仿宋_GB2312" w:hint="eastAsia"/>
          <w:sz w:val="32"/>
          <w:szCs w:val="32"/>
        </w:rPr>
        <w:t>（来源：</w:t>
      </w:r>
      <w:r>
        <w:rPr>
          <w:rFonts w:ascii="仿宋_GB2312" w:eastAsia="仿宋_GB2312" w:hint="eastAsia"/>
          <w:sz w:val="32"/>
          <w:szCs w:val="32"/>
        </w:rPr>
        <w:t>新华网</w:t>
      </w:r>
      <w:r w:rsidRPr="00E6368E">
        <w:rPr>
          <w:rFonts w:ascii="仿宋_GB2312" w:eastAsia="仿宋_GB2312" w:hint="eastAsia"/>
          <w:sz w:val="32"/>
          <w:szCs w:val="32"/>
        </w:rPr>
        <w:t>）</w:t>
      </w:r>
    </w:p>
    <w:p w:rsidR="002C35B7" w:rsidRDefault="002C35B7" w:rsidP="002C35B7">
      <w:pPr>
        <w:pStyle w:val="a5"/>
        <w:shd w:val="clear" w:color="auto" w:fill="FFFFFF"/>
        <w:spacing w:beforeAutospacing="0" w:afterAutospacing="0" w:line="640" w:lineRule="exact"/>
        <w:jc w:val="center"/>
        <w:rPr>
          <w:rFonts w:ascii="方正小标宋简体" w:eastAsia="方正小标宋简体"/>
          <w:sz w:val="44"/>
          <w:szCs w:val="44"/>
        </w:rPr>
      </w:pPr>
      <w:r w:rsidRPr="002C35B7">
        <w:rPr>
          <w:rFonts w:ascii="方正小标宋简体" w:eastAsia="方正小标宋简体" w:hint="eastAsia"/>
          <w:sz w:val="44"/>
          <w:szCs w:val="44"/>
        </w:rPr>
        <w:t>北京人形机器人创新中心开源WoW</w:t>
      </w:r>
    </w:p>
    <w:p w:rsidR="002C35B7" w:rsidRPr="002C35B7" w:rsidRDefault="002C35B7" w:rsidP="002C35B7">
      <w:pPr>
        <w:pStyle w:val="a5"/>
        <w:shd w:val="clear" w:color="auto" w:fill="FFFFFF"/>
        <w:spacing w:beforeAutospacing="0" w:afterAutospacing="0" w:line="640" w:lineRule="exact"/>
        <w:jc w:val="center"/>
        <w:rPr>
          <w:rFonts w:ascii="方正小标宋简体" w:eastAsia="方正小标宋简体"/>
          <w:sz w:val="44"/>
          <w:szCs w:val="44"/>
        </w:rPr>
      </w:pPr>
      <w:r w:rsidRPr="002C35B7">
        <w:rPr>
          <w:rFonts w:ascii="方正小标宋简体" w:eastAsia="方正小标宋简体" w:hint="eastAsia"/>
          <w:sz w:val="44"/>
          <w:szCs w:val="44"/>
        </w:rPr>
        <w:t>具身世界模型</w:t>
      </w:r>
    </w:p>
    <w:p w:rsidR="002C35B7" w:rsidRPr="00E6368E" w:rsidRDefault="002C35B7" w:rsidP="00D77C87">
      <w:pPr>
        <w:pStyle w:val="a5"/>
        <w:shd w:val="clear" w:color="auto" w:fill="FFFFFF"/>
        <w:spacing w:beforeAutospacing="0" w:afterAutospacing="0" w:line="620" w:lineRule="exact"/>
        <w:jc w:val="center"/>
        <w:rPr>
          <w:rFonts w:ascii="仿宋_GB2312" w:eastAsia="仿宋_GB2312"/>
          <w:sz w:val="32"/>
          <w:szCs w:val="32"/>
        </w:rPr>
      </w:pPr>
      <w:r w:rsidRPr="00E6368E">
        <w:rPr>
          <w:rFonts w:ascii="仿宋_GB2312" w:eastAsia="仿宋_GB2312" w:hint="eastAsia"/>
          <w:sz w:val="32"/>
          <w:szCs w:val="32"/>
        </w:rPr>
        <w:t>（2025-11-04）</w:t>
      </w:r>
    </w:p>
    <w:p w:rsidR="00DD3FA6" w:rsidRDefault="002C35B7" w:rsidP="00D77C87">
      <w:pPr>
        <w:pStyle w:val="a5"/>
        <w:shd w:val="clear" w:color="auto" w:fill="FFFFFF"/>
        <w:spacing w:beforeAutospacing="0" w:afterAutospacing="0" w:line="620" w:lineRule="exact"/>
        <w:rPr>
          <w:rFonts w:ascii="仿宋_GB2312" w:eastAsia="仿宋_GB2312"/>
          <w:sz w:val="32"/>
          <w:szCs w:val="32"/>
        </w:rPr>
      </w:pPr>
      <w:r w:rsidRPr="00E6368E">
        <w:rPr>
          <w:rFonts w:ascii="仿宋_GB2312" w:eastAsia="仿宋_GB2312" w:hint="eastAsia"/>
          <w:sz w:val="32"/>
          <w:szCs w:val="32"/>
        </w:rPr>
        <w:t xml:space="preserve">　　科技日报讯  记者10月31日从北京人形机器人创新中心有限公司获悉，该中心近日开源全新具身世界模型（World-</w:t>
      </w:r>
    </w:p>
    <w:p w:rsidR="002C35B7" w:rsidRPr="00E6368E" w:rsidRDefault="002C35B7" w:rsidP="00D77C87">
      <w:pPr>
        <w:pStyle w:val="a5"/>
        <w:shd w:val="clear" w:color="auto" w:fill="FFFFFF"/>
        <w:spacing w:beforeAutospacing="0" w:afterAutospacing="0" w:line="620" w:lineRule="exact"/>
        <w:rPr>
          <w:rFonts w:ascii="仿宋_GB2312" w:eastAsia="仿宋_GB2312"/>
          <w:sz w:val="32"/>
          <w:szCs w:val="32"/>
        </w:rPr>
      </w:pPr>
      <w:r w:rsidRPr="00E6368E">
        <w:rPr>
          <w:rFonts w:ascii="仿宋_GB2312" w:eastAsia="仿宋_GB2312" w:hint="eastAsia"/>
          <w:sz w:val="32"/>
          <w:szCs w:val="32"/>
        </w:rPr>
        <w:t>WoWOmniscient World Model）。模型攻克机器人理解物理世界的核心难题，相关技术报告获机器学习社区Hugging Face官方点赞及斯坦福大学等机构的学者引用，标志着我国在该领域跻身世界前列。</w:t>
      </w:r>
    </w:p>
    <w:p w:rsidR="002C35B7" w:rsidRPr="00E6368E" w:rsidRDefault="002C35B7" w:rsidP="00D77C87">
      <w:pPr>
        <w:pStyle w:val="a5"/>
        <w:shd w:val="clear" w:color="auto" w:fill="FFFFFF"/>
        <w:spacing w:beforeAutospacing="0" w:afterAutospacing="0" w:line="620" w:lineRule="exact"/>
        <w:rPr>
          <w:rFonts w:ascii="仿宋_GB2312" w:eastAsia="仿宋_GB2312"/>
          <w:sz w:val="32"/>
          <w:szCs w:val="32"/>
        </w:rPr>
      </w:pPr>
      <w:r w:rsidRPr="00E6368E">
        <w:rPr>
          <w:rFonts w:ascii="仿宋_GB2312" w:eastAsia="仿宋_GB2312" w:hint="eastAsia"/>
          <w:sz w:val="32"/>
          <w:szCs w:val="32"/>
        </w:rPr>
        <w:t xml:space="preserve">　　相较于仅能“看世界”的人工智能视频生成模型Sora系列，WoW实现从“观察”到“理解”的跨越，构建了融合视觉、动作、物理感知与推理的统一框架。其核心突破在于四大技术组件：DiT世界生成基座模型作为“物理引擎+想象系统”，从200万条高质量交互轨迹中学习物理规律；FM-IDM逆动力学模型实现“视频到动作”闭环，能从视觉预测反推可执行的机器人运动指令；SOPHIA范式通过“生成—批评—修正”迭代循环，模拟人类智能的反思过程；全球首个具身世界模型基准WoWBench，则建立起感知理解、预测推理等四大维度的量化评估标准。</w:t>
      </w:r>
    </w:p>
    <w:p w:rsidR="002C35B7" w:rsidRPr="00E6368E" w:rsidRDefault="002C35B7" w:rsidP="00D77C87">
      <w:pPr>
        <w:pStyle w:val="a5"/>
        <w:shd w:val="clear" w:color="auto" w:fill="FFFFFF"/>
        <w:spacing w:beforeAutospacing="0" w:afterAutospacing="0" w:line="620" w:lineRule="exact"/>
        <w:rPr>
          <w:rFonts w:ascii="仿宋_GB2312" w:eastAsia="仿宋_GB2312"/>
          <w:sz w:val="32"/>
          <w:szCs w:val="32"/>
        </w:rPr>
      </w:pPr>
      <w:r w:rsidRPr="00E6368E">
        <w:rPr>
          <w:rFonts w:ascii="仿宋_GB2312" w:eastAsia="仿宋_GB2312" w:hint="eastAsia"/>
          <w:sz w:val="32"/>
          <w:szCs w:val="32"/>
        </w:rPr>
        <w:t xml:space="preserve">　　实测显示，WoW在物理一致性上优势显著，复杂动力学场景表现领先，驱动机器人完成简单任务成功率达94.5%，中等难度任务成功率达75.2%，生成动作可直接部署于真实机械臂。此次开源涵盖1.3B至14B参数的预训练模型、推理代码等，大幅降低行业研究门槛。</w:t>
      </w:r>
    </w:p>
    <w:p w:rsidR="00DD3FA6" w:rsidRDefault="002C35B7" w:rsidP="00D77C87">
      <w:pPr>
        <w:pStyle w:val="a5"/>
        <w:shd w:val="clear" w:color="auto" w:fill="FFFFFF"/>
        <w:spacing w:beforeAutospacing="0" w:afterAutospacing="0" w:line="620" w:lineRule="exact"/>
        <w:rPr>
          <w:rFonts w:ascii="仿宋_GB2312" w:eastAsia="仿宋_GB2312"/>
          <w:sz w:val="32"/>
          <w:szCs w:val="32"/>
        </w:rPr>
      </w:pPr>
      <w:r w:rsidRPr="00E6368E">
        <w:rPr>
          <w:rFonts w:ascii="仿宋_GB2312" w:eastAsia="仿宋_GB2312" w:hint="eastAsia"/>
          <w:sz w:val="32"/>
          <w:szCs w:val="32"/>
        </w:rPr>
        <w:t xml:space="preserve">　　据悉，WoW模型可赋能机器人自主完成抓取、装配等任务，还能实现数据自生成与优化。这一突破将加速具身智能机器人落地应用。</w:t>
      </w:r>
    </w:p>
    <w:p w:rsidR="002C35B7" w:rsidRPr="00E6368E" w:rsidRDefault="00DD3FA6" w:rsidP="00D77C87">
      <w:pPr>
        <w:pStyle w:val="a5"/>
        <w:shd w:val="clear" w:color="auto" w:fill="FFFFFF"/>
        <w:spacing w:beforeAutospacing="0" w:afterAutospacing="0" w:line="620" w:lineRule="exact"/>
        <w:rPr>
          <w:rFonts w:ascii="仿宋_GB2312" w:eastAsia="仿宋_GB2312"/>
          <w:sz w:val="32"/>
          <w:szCs w:val="32"/>
        </w:rPr>
      </w:pPr>
      <w:r>
        <w:rPr>
          <w:rFonts w:ascii="仿宋_GB2312" w:eastAsia="仿宋_GB2312" w:hint="eastAsia"/>
          <w:sz w:val="32"/>
          <w:szCs w:val="32"/>
        </w:rPr>
        <w:t xml:space="preserve">                                    </w:t>
      </w:r>
      <w:r w:rsidR="002C35B7" w:rsidRPr="00E6368E">
        <w:rPr>
          <w:rFonts w:ascii="仿宋_GB2312" w:eastAsia="仿宋_GB2312" w:hint="eastAsia"/>
          <w:sz w:val="32"/>
          <w:szCs w:val="32"/>
        </w:rPr>
        <w:t>（来源：科技日报）</w:t>
      </w:r>
    </w:p>
    <w:p w:rsidR="00E6368E" w:rsidRPr="00E6368E" w:rsidRDefault="00E6368E" w:rsidP="00D77C87">
      <w:pPr>
        <w:pStyle w:val="a5"/>
        <w:shd w:val="clear" w:color="auto" w:fill="FFFFFF"/>
        <w:spacing w:beforeAutospacing="0" w:afterAutospacing="0" w:line="620" w:lineRule="exact"/>
        <w:rPr>
          <w:rFonts w:ascii="仿宋_GB2312" w:eastAsia="仿宋_GB2312"/>
          <w:sz w:val="32"/>
          <w:szCs w:val="32"/>
        </w:rPr>
      </w:pPr>
    </w:p>
    <w:p w:rsidR="00E6368E" w:rsidRPr="00DD3FA6" w:rsidRDefault="00E6368E" w:rsidP="00D77C87">
      <w:pPr>
        <w:pStyle w:val="a5"/>
        <w:shd w:val="clear" w:color="auto" w:fill="FFFFFF"/>
        <w:spacing w:beforeAutospacing="0" w:afterAutospacing="0" w:line="580" w:lineRule="exact"/>
        <w:jc w:val="center"/>
        <w:rPr>
          <w:rFonts w:ascii="方正小标宋简体" w:eastAsia="方正小标宋简体"/>
          <w:sz w:val="44"/>
          <w:szCs w:val="44"/>
        </w:rPr>
      </w:pPr>
      <w:r w:rsidRPr="00DD3FA6">
        <w:rPr>
          <w:rFonts w:ascii="方正小标宋简体" w:eastAsia="方正小标宋简体" w:hint="eastAsia"/>
          <w:sz w:val="44"/>
          <w:szCs w:val="44"/>
        </w:rPr>
        <w:t>中科曙光发布科学大模型一站式开发平台</w:t>
      </w:r>
    </w:p>
    <w:p w:rsidR="00E6368E" w:rsidRPr="00E6368E" w:rsidRDefault="00E6368E" w:rsidP="00D77C87">
      <w:pPr>
        <w:pStyle w:val="a5"/>
        <w:shd w:val="clear" w:color="auto" w:fill="FFFFFF"/>
        <w:spacing w:beforeAutospacing="0" w:afterAutospacing="0" w:line="580" w:lineRule="exact"/>
        <w:jc w:val="center"/>
        <w:rPr>
          <w:rFonts w:ascii="仿宋_GB2312" w:eastAsia="仿宋_GB2312"/>
          <w:sz w:val="32"/>
          <w:szCs w:val="32"/>
        </w:rPr>
      </w:pPr>
      <w:r w:rsidRPr="00E6368E">
        <w:rPr>
          <w:rFonts w:ascii="仿宋_GB2312" w:eastAsia="仿宋_GB2312" w:hint="eastAsia"/>
          <w:sz w:val="32"/>
          <w:szCs w:val="32"/>
        </w:rPr>
        <w:t>（2025-11-01）</w:t>
      </w:r>
    </w:p>
    <w:p w:rsidR="00E6368E" w:rsidRPr="00E6368E" w:rsidRDefault="00E6368E" w:rsidP="00D77C87">
      <w:pPr>
        <w:pStyle w:val="a5"/>
        <w:shd w:val="clear" w:color="auto" w:fill="FFFFFF"/>
        <w:spacing w:beforeAutospacing="0" w:afterAutospacing="0" w:line="580" w:lineRule="exact"/>
        <w:rPr>
          <w:rFonts w:ascii="仿宋_GB2312" w:eastAsia="仿宋_GB2312"/>
          <w:sz w:val="32"/>
          <w:szCs w:val="32"/>
        </w:rPr>
      </w:pPr>
      <w:r w:rsidRPr="00E6368E">
        <w:rPr>
          <w:rFonts w:ascii="仿宋_GB2312" w:eastAsia="仿宋_GB2312" w:hint="eastAsia"/>
          <w:sz w:val="32"/>
          <w:szCs w:val="32"/>
        </w:rPr>
        <w:t xml:space="preserve">　　人民日报北京电  在前不久举办的2025中国计算机大会上，中科曙光发布了科学大模型一站式开发平台OneScience。该平台遵循人工智能计算开放架构理念设计，并依托曙光人工智能超集群国产算力，深度复现并集成数十个“人工智能驱动的科学研究”热点模型及数据集，支持地球科学、生物信息、流体仿真、材料化学等领域用户进一步开发新模型，大幅提升模型研发与优化效率。</w:t>
      </w:r>
    </w:p>
    <w:p w:rsidR="00E6368E" w:rsidRPr="00E6368E" w:rsidRDefault="00E6368E" w:rsidP="00D77C87">
      <w:pPr>
        <w:pStyle w:val="a5"/>
        <w:shd w:val="clear" w:color="auto" w:fill="FFFFFF"/>
        <w:spacing w:beforeAutospacing="0" w:afterAutospacing="0" w:line="580" w:lineRule="exact"/>
        <w:rPr>
          <w:rFonts w:ascii="仿宋_GB2312" w:eastAsia="仿宋_GB2312"/>
          <w:sz w:val="32"/>
          <w:szCs w:val="32"/>
        </w:rPr>
      </w:pPr>
      <w:r w:rsidRPr="00E6368E">
        <w:rPr>
          <w:rFonts w:ascii="仿宋_GB2312" w:eastAsia="仿宋_GB2312" w:hint="eastAsia"/>
          <w:sz w:val="32"/>
          <w:szCs w:val="32"/>
        </w:rPr>
        <w:t xml:space="preserve">　　随着人工智能科学大模型从“任务化”向“通用化”转变，由此带来模型参数量快速增长，导致训练科学大模型的“超智融合”系统性能每9个月就会翻番。为应对挑战，OneScience平台提供了科学大模型一站式开发环境，可将零散模型与科研场景整合为统一科研智能平台，并覆盖多学科领域从模型训练到推理应用的全流程。该平台还集成了主流模型、数据集和工具链，助力实现“开箱即用”。</w:t>
      </w:r>
    </w:p>
    <w:p w:rsidR="00DD3FA6" w:rsidRDefault="00E6368E" w:rsidP="00D77C87">
      <w:pPr>
        <w:pStyle w:val="a5"/>
        <w:shd w:val="clear" w:color="auto" w:fill="FFFFFF"/>
        <w:spacing w:beforeAutospacing="0" w:afterAutospacing="0" w:line="580" w:lineRule="exact"/>
        <w:rPr>
          <w:rFonts w:ascii="仿宋_GB2312" w:eastAsia="仿宋_GB2312"/>
          <w:sz w:val="32"/>
          <w:szCs w:val="32"/>
        </w:rPr>
      </w:pPr>
      <w:r w:rsidRPr="00E6368E">
        <w:rPr>
          <w:rFonts w:ascii="仿宋_GB2312" w:eastAsia="仿宋_GB2312" w:hint="eastAsia"/>
          <w:sz w:val="32"/>
          <w:szCs w:val="32"/>
        </w:rPr>
        <w:t xml:space="preserve">　　目前，OneScience平台可通过超算互联网等多个社区平台向业界开放下载，科学大模型开发相关服务已支持国内多家科研机构在生物分子设计、气象等研究中实现全流程高效开发。</w:t>
      </w:r>
    </w:p>
    <w:p w:rsidR="00E6368E" w:rsidRPr="00E6368E" w:rsidRDefault="00DD3FA6" w:rsidP="00D77C87">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00E6368E" w:rsidRPr="00E6368E">
        <w:rPr>
          <w:rFonts w:ascii="仿宋_GB2312" w:eastAsia="仿宋_GB2312" w:hint="eastAsia"/>
          <w:sz w:val="32"/>
          <w:szCs w:val="32"/>
        </w:rPr>
        <w:t>（来源：人民日报）</w:t>
      </w:r>
    </w:p>
    <w:p w:rsidR="00E6368E" w:rsidRPr="00E6368E" w:rsidRDefault="00E6368E" w:rsidP="00D77C87">
      <w:pPr>
        <w:pStyle w:val="a5"/>
        <w:shd w:val="clear" w:color="auto" w:fill="FFFFFF"/>
        <w:spacing w:beforeAutospacing="0" w:afterAutospacing="0" w:line="580" w:lineRule="exact"/>
        <w:rPr>
          <w:rFonts w:ascii="仿宋_GB2312" w:eastAsia="仿宋_GB2312"/>
          <w:sz w:val="32"/>
          <w:szCs w:val="32"/>
        </w:rPr>
      </w:pPr>
    </w:p>
    <w:p w:rsidR="00E6368E" w:rsidRPr="00DD3FA6" w:rsidRDefault="00E6368E" w:rsidP="00DD3FA6">
      <w:pPr>
        <w:pStyle w:val="a5"/>
        <w:shd w:val="clear" w:color="auto" w:fill="FFFFFF"/>
        <w:spacing w:beforeAutospacing="0" w:afterAutospacing="0" w:line="600" w:lineRule="exact"/>
        <w:jc w:val="center"/>
        <w:rPr>
          <w:rFonts w:ascii="方正小标宋简体" w:eastAsia="方正小标宋简体"/>
          <w:sz w:val="44"/>
          <w:szCs w:val="44"/>
        </w:rPr>
      </w:pPr>
      <w:r w:rsidRPr="00DD3FA6">
        <w:rPr>
          <w:rFonts w:ascii="方正小标宋简体" w:eastAsia="方正小标宋简体" w:hint="eastAsia"/>
          <w:sz w:val="44"/>
          <w:szCs w:val="44"/>
        </w:rPr>
        <w:t>美国新超算将使用超威人工智能芯片</w:t>
      </w:r>
    </w:p>
    <w:p w:rsidR="00E6368E" w:rsidRPr="00E6368E" w:rsidRDefault="00E6368E" w:rsidP="00DD3FA6">
      <w:pPr>
        <w:pStyle w:val="a5"/>
        <w:shd w:val="clear" w:color="auto" w:fill="FFFFFF"/>
        <w:spacing w:beforeAutospacing="0" w:afterAutospacing="0" w:line="600" w:lineRule="exact"/>
        <w:jc w:val="center"/>
        <w:rPr>
          <w:rFonts w:ascii="仿宋_GB2312" w:eastAsia="仿宋_GB2312"/>
          <w:sz w:val="32"/>
          <w:szCs w:val="32"/>
        </w:rPr>
      </w:pPr>
      <w:r w:rsidRPr="00E6368E">
        <w:rPr>
          <w:rFonts w:ascii="仿宋_GB2312" w:eastAsia="仿宋_GB2312" w:hint="eastAsia"/>
          <w:sz w:val="32"/>
          <w:szCs w:val="32"/>
        </w:rPr>
        <w:t>（2025-11-05）</w:t>
      </w:r>
    </w:p>
    <w:p w:rsidR="00E6368E" w:rsidRPr="00E6368E" w:rsidRDefault="00E6368E" w:rsidP="00DD3FA6">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参考消息网11月5日报道 据彭博新闻社网站10月28日报道，美国超威半导体公司(AMD)正在与美国能源部合作，在橡树岭国家实验室研发两台超级计算机。这两台计算机将搭载该公司的人工智能芯片，以寻求在能源和科学研究方面取得突破。</w:t>
      </w:r>
    </w:p>
    <w:p w:rsidR="00E6368E" w:rsidRPr="00E6368E" w:rsidRDefault="00E6368E" w:rsidP="00DD3FA6">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该公司在27日的声明中说，这两台名为Lux和Discovery的超级计算机，其公共及私人投资总额将达到10亿美元。与AMD一起在美国能源部的橡树岭国家实验室研发新型超级计算机的还包括慧与公司和甲骨文公司的云基础设施部门。</w:t>
      </w:r>
    </w:p>
    <w:p w:rsidR="00E6368E" w:rsidRPr="00E6368E" w:rsidRDefault="00E6368E" w:rsidP="00DD3FA6">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AMD首席执行官苏姿丰在华盛顿宣布该计划的活动上对记者说：“这一伙伴关系应该成为美国政府、学术界和产业界聚合在一起的创新典范。”</w:t>
      </w:r>
    </w:p>
    <w:p w:rsidR="00E6368E" w:rsidRPr="00E6368E" w:rsidRDefault="00E6368E" w:rsidP="00DD3FA6">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橡树岭国家实验室主任斯蒂芬·斯特雷弗告诉记者，超级计算机的用途之一将是为核反应堆建模。他补充说，人工智能可能很快就会令核许可审批程序加快。它还可以用于推进聚变能源和量子计算技术，以及模拟疾病如何影响人体生物系统。</w:t>
      </w:r>
    </w:p>
    <w:p w:rsidR="00E6368E" w:rsidRPr="00E6368E" w:rsidRDefault="00E6368E" w:rsidP="00DD3FA6">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这一伙伴关系旨在实现特朗普政府7月发布的《美国人工智能行动计划》中阐明的联邦政府支持的研究愿景的一部分。苏姿丰将橡树岭项目的推进归功于美国总统唐纳德·特朗普对美国在人工智能领域发挥领导作用的渴望。</w:t>
      </w:r>
    </w:p>
    <w:p w:rsidR="00E6368E" w:rsidRPr="00E6368E" w:rsidRDefault="00E6368E" w:rsidP="00DD3FA6">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苏姿丰说，Lux和Discovery将成为世界上能效最高的两个计算平台，为来自美国各地的研究人员提供共享人工智能数据、训练和测试人工智能模型的能力。</w:t>
      </w:r>
    </w:p>
    <w:p w:rsidR="00E6368E" w:rsidRPr="00E6368E" w:rsidRDefault="00E6368E" w:rsidP="00DD3FA6">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能源部长克里斯·赖特与苏姿丰共同宣布了这一消息。他表示，预计未来将与企业在人工智能领域开展更多的联合研究项目。</w:t>
      </w:r>
    </w:p>
    <w:p w:rsidR="00DD3FA6" w:rsidRDefault="00E6368E" w:rsidP="00DD3FA6">
      <w:pPr>
        <w:pStyle w:val="a5"/>
        <w:shd w:val="clear" w:color="auto" w:fill="FFFFFF"/>
        <w:spacing w:beforeAutospacing="0" w:afterAutospacing="0" w:line="600" w:lineRule="exact"/>
        <w:rPr>
          <w:rFonts w:ascii="仿宋_GB2312" w:eastAsia="仿宋_GB2312"/>
          <w:sz w:val="32"/>
          <w:szCs w:val="32"/>
        </w:rPr>
      </w:pPr>
      <w:r w:rsidRPr="00E6368E">
        <w:rPr>
          <w:rFonts w:ascii="仿宋_GB2312" w:eastAsia="仿宋_GB2312" w:hint="eastAsia"/>
          <w:sz w:val="32"/>
          <w:szCs w:val="32"/>
        </w:rPr>
        <w:t xml:space="preserve">    Lux计划于明年初投入使用，使用AMD的MI355X芯片；Discovery将使用该公司的MI430X处理器。Discovery将于2028年准备就绪，届时它将成为橡树岭国家实验室的下一台旗舰超级计算机。</w:t>
      </w:r>
    </w:p>
    <w:p w:rsidR="00C6020E" w:rsidRDefault="00DD3FA6" w:rsidP="00DD3FA6">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00E6368E" w:rsidRPr="00E6368E">
        <w:rPr>
          <w:rFonts w:ascii="仿宋_GB2312" w:eastAsia="仿宋_GB2312" w:hint="eastAsia"/>
          <w:sz w:val="32"/>
          <w:szCs w:val="32"/>
        </w:rPr>
        <w:t>（来源：参考消息网）</w:t>
      </w:r>
    </w:p>
    <w:p w:rsidR="00C6020E" w:rsidRDefault="00C6020E" w:rsidP="00DD3FA6">
      <w:pPr>
        <w:pStyle w:val="a5"/>
        <w:shd w:val="clear" w:color="auto" w:fill="FFFFFF"/>
        <w:spacing w:beforeAutospacing="0" w:afterAutospacing="0" w:line="600" w:lineRule="exact"/>
        <w:rPr>
          <w:rFonts w:ascii="仿宋_GB2312" w:eastAsia="仿宋_GB2312"/>
          <w:sz w:val="32"/>
          <w:szCs w:val="32"/>
        </w:rPr>
      </w:pPr>
    </w:p>
    <w:p w:rsidR="00C6020E" w:rsidRDefault="00C6020E" w:rsidP="00C56129">
      <w:pPr>
        <w:pStyle w:val="a5"/>
        <w:shd w:val="clear" w:color="auto" w:fill="FFFFFF"/>
        <w:spacing w:beforeAutospacing="0" w:afterAutospacing="0"/>
        <w:rPr>
          <w:rFonts w:ascii="仿宋_GB2312" w:eastAsia="仿宋_GB2312"/>
          <w:sz w:val="32"/>
          <w:szCs w:val="32"/>
        </w:rPr>
      </w:pPr>
    </w:p>
    <w:p w:rsidR="00C6020E" w:rsidRDefault="00C6020E"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hint="eastAsia"/>
          <w:sz w:val="32"/>
          <w:szCs w:val="32"/>
        </w:rPr>
      </w:pPr>
    </w:p>
    <w:p w:rsidR="00436FA8" w:rsidRDefault="00436FA8" w:rsidP="00C56129">
      <w:pPr>
        <w:pStyle w:val="a5"/>
        <w:shd w:val="clear" w:color="auto" w:fill="FFFFFF"/>
        <w:spacing w:beforeAutospacing="0" w:afterAutospacing="0"/>
        <w:rPr>
          <w:rFonts w:ascii="仿宋_GB2312" w:eastAsia="仿宋_GB2312"/>
          <w:sz w:val="32"/>
          <w:szCs w:val="32"/>
        </w:rPr>
      </w:pPr>
    </w:p>
    <w:p w:rsidR="00C6020E" w:rsidRDefault="00C6020E" w:rsidP="00C56129">
      <w:pPr>
        <w:pStyle w:val="a5"/>
        <w:shd w:val="clear" w:color="auto" w:fill="FFFFFF"/>
        <w:spacing w:beforeAutospacing="0" w:afterAutospacing="0"/>
        <w:rPr>
          <w:rFonts w:ascii="仿宋_GB2312" w:eastAsia="仿宋_GB2312"/>
          <w:sz w:val="32"/>
          <w:szCs w:val="32"/>
        </w:rPr>
      </w:pPr>
    </w:p>
    <w:p w:rsidR="00290E1A" w:rsidRDefault="00290E1A" w:rsidP="00C56129">
      <w:pPr>
        <w:pStyle w:val="a5"/>
        <w:shd w:val="clear" w:color="auto" w:fill="FFFFFF"/>
        <w:spacing w:beforeAutospacing="0" w:afterAutospacing="0"/>
        <w:rPr>
          <w:rFonts w:ascii="仿宋_GB2312" w:eastAsia="仿宋_GB2312"/>
          <w:sz w:val="32"/>
          <w:szCs w:val="32"/>
        </w:rPr>
      </w:pPr>
    </w:p>
    <w:p w:rsidR="00290E1A" w:rsidRDefault="00290E1A" w:rsidP="00C56129">
      <w:pPr>
        <w:pStyle w:val="a5"/>
        <w:shd w:val="clear" w:color="auto" w:fill="FFFFFF"/>
        <w:spacing w:beforeAutospacing="0" w:afterAutospacing="0"/>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357430">
        <w:rPr>
          <w:rFonts w:ascii="仿宋_GB2312" w:eastAsia="仿宋_GB2312" w:hint="eastAsia"/>
          <w:sz w:val="32"/>
          <w:szCs w:val="32"/>
        </w:rPr>
        <w:t>李立国</w:t>
      </w:r>
      <w:r>
        <w:rPr>
          <w:rFonts w:ascii="仿宋_GB2312" w:eastAsia="仿宋_GB2312" w:hint="eastAsia"/>
          <w:sz w:val="32"/>
          <w:szCs w:val="32"/>
        </w:rPr>
        <w:t xml:space="preserve">          审核：杨海霞         编辑：陈隆强</w:t>
      </w:r>
    </w:p>
    <w:p w:rsidR="0057220B" w:rsidRDefault="00BF5C4C" w:rsidP="0057220B">
      <w:pPr>
        <w:pStyle w:val="a5"/>
        <w:shd w:val="clear" w:color="auto" w:fill="FFFFFF"/>
        <w:spacing w:beforeAutospacing="0" w:afterAutospacing="0" w:line="520" w:lineRule="exact"/>
        <w:jc w:val="both"/>
      </w:pPr>
      <w:r w:rsidRPr="00BF5C4C">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0" w:name="_GoBack"/>
      <w:bookmarkEnd w:id="0"/>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F11" w:rsidRDefault="00AD5F11">
      <w:pPr>
        <w:spacing w:line="240" w:lineRule="auto"/>
      </w:pPr>
      <w:r>
        <w:separator/>
      </w:r>
    </w:p>
  </w:endnote>
  <w:endnote w:type="continuationSeparator" w:id="0">
    <w:p w:rsidR="00AD5F11" w:rsidRDefault="00AD5F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BF5C4C">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BF5C4C">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AD5F11">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BF5C4C">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F11" w:rsidRDefault="00AD5F11">
      <w:pPr>
        <w:spacing w:line="240" w:lineRule="auto"/>
      </w:pPr>
      <w:r>
        <w:separator/>
      </w:r>
    </w:p>
  </w:footnote>
  <w:footnote w:type="continuationSeparator" w:id="0">
    <w:p w:rsidR="00AD5F11" w:rsidRDefault="00AD5F11">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74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07AEF"/>
    <w:rsid w:val="00011093"/>
    <w:rsid w:val="000136DF"/>
    <w:rsid w:val="00015E4A"/>
    <w:rsid w:val="00016B62"/>
    <w:rsid w:val="0002306D"/>
    <w:rsid w:val="00037104"/>
    <w:rsid w:val="000401FA"/>
    <w:rsid w:val="00043996"/>
    <w:rsid w:val="00043A2A"/>
    <w:rsid w:val="00043B69"/>
    <w:rsid w:val="00050F62"/>
    <w:rsid w:val="00052BDA"/>
    <w:rsid w:val="0005396D"/>
    <w:rsid w:val="00055623"/>
    <w:rsid w:val="00061FF9"/>
    <w:rsid w:val="00062C8B"/>
    <w:rsid w:val="00064BAE"/>
    <w:rsid w:val="00066A98"/>
    <w:rsid w:val="0006709A"/>
    <w:rsid w:val="000677D0"/>
    <w:rsid w:val="000700F8"/>
    <w:rsid w:val="00071C65"/>
    <w:rsid w:val="00073544"/>
    <w:rsid w:val="00075852"/>
    <w:rsid w:val="00076573"/>
    <w:rsid w:val="00076A31"/>
    <w:rsid w:val="00080018"/>
    <w:rsid w:val="00080D27"/>
    <w:rsid w:val="00085BF9"/>
    <w:rsid w:val="000876BF"/>
    <w:rsid w:val="0009080F"/>
    <w:rsid w:val="00093009"/>
    <w:rsid w:val="0009686E"/>
    <w:rsid w:val="000A1E9B"/>
    <w:rsid w:val="000B0FD9"/>
    <w:rsid w:val="000B60E7"/>
    <w:rsid w:val="000B703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136FA"/>
    <w:rsid w:val="00121BFA"/>
    <w:rsid w:val="00123624"/>
    <w:rsid w:val="00126174"/>
    <w:rsid w:val="0013485D"/>
    <w:rsid w:val="00137AC5"/>
    <w:rsid w:val="001409DF"/>
    <w:rsid w:val="001425C7"/>
    <w:rsid w:val="00143653"/>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97F47"/>
    <w:rsid w:val="001A0E0A"/>
    <w:rsid w:val="001A271C"/>
    <w:rsid w:val="001A3D8F"/>
    <w:rsid w:val="001A5019"/>
    <w:rsid w:val="001A6629"/>
    <w:rsid w:val="001B3870"/>
    <w:rsid w:val="001C23E0"/>
    <w:rsid w:val="001C3C77"/>
    <w:rsid w:val="001C4CDF"/>
    <w:rsid w:val="001C6608"/>
    <w:rsid w:val="001C79A6"/>
    <w:rsid w:val="001D05E7"/>
    <w:rsid w:val="001D1CF8"/>
    <w:rsid w:val="001D41B8"/>
    <w:rsid w:val="001D41E5"/>
    <w:rsid w:val="001D4C18"/>
    <w:rsid w:val="001D651C"/>
    <w:rsid w:val="001E0328"/>
    <w:rsid w:val="001E41AA"/>
    <w:rsid w:val="001E75BE"/>
    <w:rsid w:val="001F4C85"/>
    <w:rsid w:val="001F4E41"/>
    <w:rsid w:val="001F5D88"/>
    <w:rsid w:val="001F6DA4"/>
    <w:rsid w:val="001F6E3C"/>
    <w:rsid w:val="00200914"/>
    <w:rsid w:val="00201B6D"/>
    <w:rsid w:val="002038F0"/>
    <w:rsid w:val="00204C31"/>
    <w:rsid w:val="002119E0"/>
    <w:rsid w:val="00215046"/>
    <w:rsid w:val="00217AA3"/>
    <w:rsid w:val="00221623"/>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0E1A"/>
    <w:rsid w:val="00291975"/>
    <w:rsid w:val="00291BC4"/>
    <w:rsid w:val="002950BB"/>
    <w:rsid w:val="002A220E"/>
    <w:rsid w:val="002B0641"/>
    <w:rsid w:val="002C3041"/>
    <w:rsid w:val="002C31B4"/>
    <w:rsid w:val="002C31B8"/>
    <w:rsid w:val="002C35B7"/>
    <w:rsid w:val="002C6F76"/>
    <w:rsid w:val="002C7F24"/>
    <w:rsid w:val="002D38EB"/>
    <w:rsid w:val="002D680A"/>
    <w:rsid w:val="002E003E"/>
    <w:rsid w:val="002E05C7"/>
    <w:rsid w:val="002E3AF5"/>
    <w:rsid w:val="002F1235"/>
    <w:rsid w:val="002F1BB9"/>
    <w:rsid w:val="002F2F16"/>
    <w:rsid w:val="00302AC0"/>
    <w:rsid w:val="00305D6C"/>
    <w:rsid w:val="003104A6"/>
    <w:rsid w:val="00312AB4"/>
    <w:rsid w:val="0031431E"/>
    <w:rsid w:val="00315114"/>
    <w:rsid w:val="0032146F"/>
    <w:rsid w:val="00323A42"/>
    <w:rsid w:val="00327328"/>
    <w:rsid w:val="00334A0B"/>
    <w:rsid w:val="00336299"/>
    <w:rsid w:val="00336B39"/>
    <w:rsid w:val="00340564"/>
    <w:rsid w:val="00341C4A"/>
    <w:rsid w:val="00344A82"/>
    <w:rsid w:val="003509A4"/>
    <w:rsid w:val="003518A4"/>
    <w:rsid w:val="003550EE"/>
    <w:rsid w:val="0035661E"/>
    <w:rsid w:val="00356DC2"/>
    <w:rsid w:val="00357430"/>
    <w:rsid w:val="00357A32"/>
    <w:rsid w:val="00361B48"/>
    <w:rsid w:val="0036241A"/>
    <w:rsid w:val="0036254D"/>
    <w:rsid w:val="003654D3"/>
    <w:rsid w:val="00365851"/>
    <w:rsid w:val="00366811"/>
    <w:rsid w:val="003709C4"/>
    <w:rsid w:val="003724E1"/>
    <w:rsid w:val="00373F15"/>
    <w:rsid w:val="00381CDA"/>
    <w:rsid w:val="003872C4"/>
    <w:rsid w:val="00396374"/>
    <w:rsid w:val="0039747D"/>
    <w:rsid w:val="00397C50"/>
    <w:rsid w:val="003B0C8F"/>
    <w:rsid w:val="003B13B3"/>
    <w:rsid w:val="003B2A16"/>
    <w:rsid w:val="003B3369"/>
    <w:rsid w:val="003B7D1A"/>
    <w:rsid w:val="003C1327"/>
    <w:rsid w:val="003C1347"/>
    <w:rsid w:val="003C1621"/>
    <w:rsid w:val="003C7A29"/>
    <w:rsid w:val="003D264C"/>
    <w:rsid w:val="003D3B10"/>
    <w:rsid w:val="003D4D4C"/>
    <w:rsid w:val="003D5B3B"/>
    <w:rsid w:val="003E05F5"/>
    <w:rsid w:val="003E1F41"/>
    <w:rsid w:val="003E526D"/>
    <w:rsid w:val="003F1229"/>
    <w:rsid w:val="003F438F"/>
    <w:rsid w:val="003F5C40"/>
    <w:rsid w:val="00400849"/>
    <w:rsid w:val="00402275"/>
    <w:rsid w:val="004022B0"/>
    <w:rsid w:val="00405BEB"/>
    <w:rsid w:val="00407333"/>
    <w:rsid w:val="00410B94"/>
    <w:rsid w:val="0041737B"/>
    <w:rsid w:val="00420B03"/>
    <w:rsid w:val="004218E6"/>
    <w:rsid w:val="00422C44"/>
    <w:rsid w:val="0043112E"/>
    <w:rsid w:val="00431AF5"/>
    <w:rsid w:val="00432FF2"/>
    <w:rsid w:val="00436FA8"/>
    <w:rsid w:val="004405B7"/>
    <w:rsid w:val="00440BD5"/>
    <w:rsid w:val="00443136"/>
    <w:rsid w:val="00443D84"/>
    <w:rsid w:val="00447157"/>
    <w:rsid w:val="00447E10"/>
    <w:rsid w:val="00452899"/>
    <w:rsid w:val="0045464B"/>
    <w:rsid w:val="0046088F"/>
    <w:rsid w:val="00471706"/>
    <w:rsid w:val="00472911"/>
    <w:rsid w:val="00474A1E"/>
    <w:rsid w:val="004759ED"/>
    <w:rsid w:val="00480286"/>
    <w:rsid w:val="0048348E"/>
    <w:rsid w:val="00490E94"/>
    <w:rsid w:val="00493163"/>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1233F"/>
    <w:rsid w:val="00515974"/>
    <w:rsid w:val="00515F33"/>
    <w:rsid w:val="00524BB8"/>
    <w:rsid w:val="00527C18"/>
    <w:rsid w:val="00533A46"/>
    <w:rsid w:val="00534F83"/>
    <w:rsid w:val="00537D89"/>
    <w:rsid w:val="005411D3"/>
    <w:rsid w:val="005422E6"/>
    <w:rsid w:val="00542D33"/>
    <w:rsid w:val="00543725"/>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316A"/>
    <w:rsid w:val="00597BB5"/>
    <w:rsid w:val="005A1A05"/>
    <w:rsid w:val="005A4885"/>
    <w:rsid w:val="005A517D"/>
    <w:rsid w:val="005A6BC3"/>
    <w:rsid w:val="005A7DF3"/>
    <w:rsid w:val="005B0755"/>
    <w:rsid w:val="005B3C4B"/>
    <w:rsid w:val="005B4219"/>
    <w:rsid w:val="005B5EFA"/>
    <w:rsid w:val="005C0B07"/>
    <w:rsid w:val="005C3B9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35995"/>
    <w:rsid w:val="0064447D"/>
    <w:rsid w:val="00653412"/>
    <w:rsid w:val="00666EFD"/>
    <w:rsid w:val="006673BF"/>
    <w:rsid w:val="00667BBA"/>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7CD4"/>
    <w:rsid w:val="006D28BF"/>
    <w:rsid w:val="006D49FB"/>
    <w:rsid w:val="006D6196"/>
    <w:rsid w:val="006D6460"/>
    <w:rsid w:val="006E0268"/>
    <w:rsid w:val="006E2342"/>
    <w:rsid w:val="006E5014"/>
    <w:rsid w:val="006F0AFE"/>
    <w:rsid w:val="006F720A"/>
    <w:rsid w:val="007060E9"/>
    <w:rsid w:val="00706449"/>
    <w:rsid w:val="00706F8E"/>
    <w:rsid w:val="007153C2"/>
    <w:rsid w:val="0072260A"/>
    <w:rsid w:val="00726BEE"/>
    <w:rsid w:val="00730D4A"/>
    <w:rsid w:val="00732813"/>
    <w:rsid w:val="0073614B"/>
    <w:rsid w:val="00742215"/>
    <w:rsid w:val="007527CE"/>
    <w:rsid w:val="0075407B"/>
    <w:rsid w:val="00755528"/>
    <w:rsid w:val="00756446"/>
    <w:rsid w:val="00763787"/>
    <w:rsid w:val="00763EFB"/>
    <w:rsid w:val="00770A25"/>
    <w:rsid w:val="00770C16"/>
    <w:rsid w:val="00774302"/>
    <w:rsid w:val="0077634A"/>
    <w:rsid w:val="007804FF"/>
    <w:rsid w:val="00780DDA"/>
    <w:rsid w:val="00781B73"/>
    <w:rsid w:val="00782E6A"/>
    <w:rsid w:val="0078591B"/>
    <w:rsid w:val="007916FC"/>
    <w:rsid w:val="00795598"/>
    <w:rsid w:val="007956E0"/>
    <w:rsid w:val="007A336C"/>
    <w:rsid w:val="007A3B22"/>
    <w:rsid w:val="007A5CCD"/>
    <w:rsid w:val="007B21C2"/>
    <w:rsid w:val="007B4FC7"/>
    <w:rsid w:val="007B7840"/>
    <w:rsid w:val="007C7D07"/>
    <w:rsid w:val="007D1B93"/>
    <w:rsid w:val="007E017E"/>
    <w:rsid w:val="007E06AC"/>
    <w:rsid w:val="007E1AC2"/>
    <w:rsid w:val="007F2676"/>
    <w:rsid w:val="007F5C95"/>
    <w:rsid w:val="007F6880"/>
    <w:rsid w:val="00801B47"/>
    <w:rsid w:val="00801C1B"/>
    <w:rsid w:val="00802E37"/>
    <w:rsid w:val="00803773"/>
    <w:rsid w:val="0081297A"/>
    <w:rsid w:val="008137AC"/>
    <w:rsid w:val="008169EA"/>
    <w:rsid w:val="0081795F"/>
    <w:rsid w:val="00823BE4"/>
    <w:rsid w:val="00824796"/>
    <w:rsid w:val="00831558"/>
    <w:rsid w:val="00834057"/>
    <w:rsid w:val="00840831"/>
    <w:rsid w:val="00841998"/>
    <w:rsid w:val="00841F8A"/>
    <w:rsid w:val="008429EC"/>
    <w:rsid w:val="00847615"/>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C5935"/>
    <w:rsid w:val="008E2E74"/>
    <w:rsid w:val="008E5D3E"/>
    <w:rsid w:val="008F2B18"/>
    <w:rsid w:val="008F4A4D"/>
    <w:rsid w:val="00902033"/>
    <w:rsid w:val="0090716B"/>
    <w:rsid w:val="00917AF3"/>
    <w:rsid w:val="00920E2C"/>
    <w:rsid w:val="0092256C"/>
    <w:rsid w:val="00924DF2"/>
    <w:rsid w:val="00926E16"/>
    <w:rsid w:val="0093325A"/>
    <w:rsid w:val="00935017"/>
    <w:rsid w:val="00937099"/>
    <w:rsid w:val="009403CE"/>
    <w:rsid w:val="00942EB1"/>
    <w:rsid w:val="009440C6"/>
    <w:rsid w:val="009445AC"/>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87DCA"/>
    <w:rsid w:val="009A010C"/>
    <w:rsid w:val="009A18E8"/>
    <w:rsid w:val="009A2F7C"/>
    <w:rsid w:val="009A4E45"/>
    <w:rsid w:val="009A4F3D"/>
    <w:rsid w:val="009A538D"/>
    <w:rsid w:val="009A6BB8"/>
    <w:rsid w:val="009A7E14"/>
    <w:rsid w:val="009B22AF"/>
    <w:rsid w:val="009B30F9"/>
    <w:rsid w:val="009B4690"/>
    <w:rsid w:val="009B64EB"/>
    <w:rsid w:val="009B6884"/>
    <w:rsid w:val="009B7840"/>
    <w:rsid w:val="009C0365"/>
    <w:rsid w:val="009C0395"/>
    <w:rsid w:val="009C0525"/>
    <w:rsid w:val="009C31A6"/>
    <w:rsid w:val="009C3896"/>
    <w:rsid w:val="009C5ADD"/>
    <w:rsid w:val="009E0924"/>
    <w:rsid w:val="009E2166"/>
    <w:rsid w:val="009E2C0B"/>
    <w:rsid w:val="009E4F86"/>
    <w:rsid w:val="009E730C"/>
    <w:rsid w:val="009E7C7D"/>
    <w:rsid w:val="009E7DF2"/>
    <w:rsid w:val="009F0380"/>
    <w:rsid w:val="009F782B"/>
    <w:rsid w:val="00A01DD6"/>
    <w:rsid w:val="00A05437"/>
    <w:rsid w:val="00A073ED"/>
    <w:rsid w:val="00A12480"/>
    <w:rsid w:val="00A15DEF"/>
    <w:rsid w:val="00A1728A"/>
    <w:rsid w:val="00A2057B"/>
    <w:rsid w:val="00A205FE"/>
    <w:rsid w:val="00A2119D"/>
    <w:rsid w:val="00A24108"/>
    <w:rsid w:val="00A31663"/>
    <w:rsid w:val="00A31EEA"/>
    <w:rsid w:val="00A4181B"/>
    <w:rsid w:val="00A4314B"/>
    <w:rsid w:val="00A52066"/>
    <w:rsid w:val="00A526FA"/>
    <w:rsid w:val="00A52B7F"/>
    <w:rsid w:val="00A543A3"/>
    <w:rsid w:val="00A549C9"/>
    <w:rsid w:val="00A55857"/>
    <w:rsid w:val="00A649C8"/>
    <w:rsid w:val="00A653FA"/>
    <w:rsid w:val="00A7724E"/>
    <w:rsid w:val="00A772F0"/>
    <w:rsid w:val="00A819BC"/>
    <w:rsid w:val="00A856A4"/>
    <w:rsid w:val="00A87CB9"/>
    <w:rsid w:val="00A93C8F"/>
    <w:rsid w:val="00A94090"/>
    <w:rsid w:val="00A94432"/>
    <w:rsid w:val="00A95F3B"/>
    <w:rsid w:val="00A97748"/>
    <w:rsid w:val="00AA5AD9"/>
    <w:rsid w:val="00AA64F3"/>
    <w:rsid w:val="00AB2B50"/>
    <w:rsid w:val="00AB3FD4"/>
    <w:rsid w:val="00AB40AB"/>
    <w:rsid w:val="00AC0A42"/>
    <w:rsid w:val="00AC18F8"/>
    <w:rsid w:val="00AC35AA"/>
    <w:rsid w:val="00AC35AB"/>
    <w:rsid w:val="00AC4516"/>
    <w:rsid w:val="00AC73DE"/>
    <w:rsid w:val="00AD2C48"/>
    <w:rsid w:val="00AD3017"/>
    <w:rsid w:val="00AD3346"/>
    <w:rsid w:val="00AD4177"/>
    <w:rsid w:val="00AD5B5A"/>
    <w:rsid w:val="00AD5F11"/>
    <w:rsid w:val="00AD70C7"/>
    <w:rsid w:val="00AD7FEF"/>
    <w:rsid w:val="00AE1A98"/>
    <w:rsid w:val="00AE3889"/>
    <w:rsid w:val="00AE4C21"/>
    <w:rsid w:val="00AE7EA4"/>
    <w:rsid w:val="00AF116A"/>
    <w:rsid w:val="00AF138C"/>
    <w:rsid w:val="00B052CE"/>
    <w:rsid w:val="00B220F5"/>
    <w:rsid w:val="00B24BDE"/>
    <w:rsid w:val="00B2770C"/>
    <w:rsid w:val="00B30E44"/>
    <w:rsid w:val="00B40B9A"/>
    <w:rsid w:val="00B4194E"/>
    <w:rsid w:val="00B41DDA"/>
    <w:rsid w:val="00B4521B"/>
    <w:rsid w:val="00B46F1F"/>
    <w:rsid w:val="00B47746"/>
    <w:rsid w:val="00B523FB"/>
    <w:rsid w:val="00B52C8B"/>
    <w:rsid w:val="00B5320C"/>
    <w:rsid w:val="00B55DA6"/>
    <w:rsid w:val="00B56109"/>
    <w:rsid w:val="00B56A3B"/>
    <w:rsid w:val="00B612D8"/>
    <w:rsid w:val="00B61489"/>
    <w:rsid w:val="00B61EAB"/>
    <w:rsid w:val="00B64EB5"/>
    <w:rsid w:val="00B6673C"/>
    <w:rsid w:val="00B66C33"/>
    <w:rsid w:val="00B70C9C"/>
    <w:rsid w:val="00B714F8"/>
    <w:rsid w:val="00B7222F"/>
    <w:rsid w:val="00B75926"/>
    <w:rsid w:val="00B7773F"/>
    <w:rsid w:val="00B80089"/>
    <w:rsid w:val="00B82307"/>
    <w:rsid w:val="00B86ECD"/>
    <w:rsid w:val="00B9066E"/>
    <w:rsid w:val="00B91A18"/>
    <w:rsid w:val="00B93AC0"/>
    <w:rsid w:val="00B9638B"/>
    <w:rsid w:val="00B96BDF"/>
    <w:rsid w:val="00BA1214"/>
    <w:rsid w:val="00BA33D7"/>
    <w:rsid w:val="00BA44D7"/>
    <w:rsid w:val="00BA468B"/>
    <w:rsid w:val="00BC0CD4"/>
    <w:rsid w:val="00BC3509"/>
    <w:rsid w:val="00BD0D71"/>
    <w:rsid w:val="00BD2F40"/>
    <w:rsid w:val="00BD34A4"/>
    <w:rsid w:val="00BD4B98"/>
    <w:rsid w:val="00BD5CAE"/>
    <w:rsid w:val="00BE0C47"/>
    <w:rsid w:val="00BE173F"/>
    <w:rsid w:val="00BE52EB"/>
    <w:rsid w:val="00BE6868"/>
    <w:rsid w:val="00BF316F"/>
    <w:rsid w:val="00BF5C4C"/>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249F"/>
    <w:rsid w:val="00C436C8"/>
    <w:rsid w:val="00C44F08"/>
    <w:rsid w:val="00C51009"/>
    <w:rsid w:val="00C5194D"/>
    <w:rsid w:val="00C52FF4"/>
    <w:rsid w:val="00C56129"/>
    <w:rsid w:val="00C6020E"/>
    <w:rsid w:val="00C607DB"/>
    <w:rsid w:val="00C65EDF"/>
    <w:rsid w:val="00C717AA"/>
    <w:rsid w:val="00C775AE"/>
    <w:rsid w:val="00C84121"/>
    <w:rsid w:val="00C9094E"/>
    <w:rsid w:val="00C93377"/>
    <w:rsid w:val="00C93E03"/>
    <w:rsid w:val="00C9539D"/>
    <w:rsid w:val="00CA0319"/>
    <w:rsid w:val="00CA24F3"/>
    <w:rsid w:val="00CA4DC0"/>
    <w:rsid w:val="00CB4224"/>
    <w:rsid w:val="00CB48FE"/>
    <w:rsid w:val="00CB672A"/>
    <w:rsid w:val="00CC07FB"/>
    <w:rsid w:val="00CD069F"/>
    <w:rsid w:val="00CE3397"/>
    <w:rsid w:val="00CE414F"/>
    <w:rsid w:val="00CE5C64"/>
    <w:rsid w:val="00CF2467"/>
    <w:rsid w:val="00CF4092"/>
    <w:rsid w:val="00CF6405"/>
    <w:rsid w:val="00CF7CE2"/>
    <w:rsid w:val="00D005F0"/>
    <w:rsid w:val="00D02F13"/>
    <w:rsid w:val="00D03846"/>
    <w:rsid w:val="00D045CF"/>
    <w:rsid w:val="00D07C01"/>
    <w:rsid w:val="00D156B5"/>
    <w:rsid w:val="00D15AEA"/>
    <w:rsid w:val="00D16FA8"/>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72CE"/>
    <w:rsid w:val="00D77C87"/>
    <w:rsid w:val="00D83355"/>
    <w:rsid w:val="00D91BFD"/>
    <w:rsid w:val="00D971B6"/>
    <w:rsid w:val="00DA321D"/>
    <w:rsid w:val="00DA3BEB"/>
    <w:rsid w:val="00DB117A"/>
    <w:rsid w:val="00DB1BD3"/>
    <w:rsid w:val="00DC225E"/>
    <w:rsid w:val="00DC2D0F"/>
    <w:rsid w:val="00DC626D"/>
    <w:rsid w:val="00DC6875"/>
    <w:rsid w:val="00DD2373"/>
    <w:rsid w:val="00DD3555"/>
    <w:rsid w:val="00DD3FA6"/>
    <w:rsid w:val="00DE1C71"/>
    <w:rsid w:val="00DE3F2F"/>
    <w:rsid w:val="00DE5394"/>
    <w:rsid w:val="00DE6FC1"/>
    <w:rsid w:val="00DE73AA"/>
    <w:rsid w:val="00DF2DDB"/>
    <w:rsid w:val="00E02F76"/>
    <w:rsid w:val="00E03718"/>
    <w:rsid w:val="00E1133B"/>
    <w:rsid w:val="00E137F8"/>
    <w:rsid w:val="00E15705"/>
    <w:rsid w:val="00E16969"/>
    <w:rsid w:val="00E23B0C"/>
    <w:rsid w:val="00E2423D"/>
    <w:rsid w:val="00E24506"/>
    <w:rsid w:val="00E30E00"/>
    <w:rsid w:val="00E314DE"/>
    <w:rsid w:val="00E355FD"/>
    <w:rsid w:val="00E35E76"/>
    <w:rsid w:val="00E4228B"/>
    <w:rsid w:val="00E442D9"/>
    <w:rsid w:val="00E449CE"/>
    <w:rsid w:val="00E45E15"/>
    <w:rsid w:val="00E52B21"/>
    <w:rsid w:val="00E54D78"/>
    <w:rsid w:val="00E62147"/>
    <w:rsid w:val="00E6368E"/>
    <w:rsid w:val="00E655B2"/>
    <w:rsid w:val="00E655DE"/>
    <w:rsid w:val="00E7209F"/>
    <w:rsid w:val="00E73E2F"/>
    <w:rsid w:val="00E82FC8"/>
    <w:rsid w:val="00E84A35"/>
    <w:rsid w:val="00E859C1"/>
    <w:rsid w:val="00E87C00"/>
    <w:rsid w:val="00E916D5"/>
    <w:rsid w:val="00E93FDD"/>
    <w:rsid w:val="00E94B72"/>
    <w:rsid w:val="00E9510D"/>
    <w:rsid w:val="00E97C6A"/>
    <w:rsid w:val="00EB0351"/>
    <w:rsid w:val="00EB3241"/>
    <w:rsid w:val="00EB7E8B"/>
    <w:rsid w:val="00EC2CE6"/>
    <w:rsid w:val="00EC6A9C"/>
    <w:rsid w:val="00ED3068"/>
    <w:rsid w:val="00ED3779"/>
    <w:rsid w:val="00ED5807"/>
    <w:rsid w:val="00ED70E6"/>
    <w:rsid w:val="00EF64E9"/>
    <w:rsid w:val="00EF6AE1"/>
    <w:rsid w:val="00F03F67"/>
    <w:rsid w:val="00F045B9"/>
    <w:rsid w:val="00F06D63"/>
    <w:rsid w:val="00F14246"/>
    <w:rsid w:val="00F14F1F"/>
    <w:rsid w:val="00F15086"/>
    <w:rsid w:val="00F15A81"/>
    <w:rsid w:val="00F216F4"/>
    <w:rsid w:val="00F224C0"/>
    <w:rsid w:val="00F23B76"/>
    <w:rsid w:val="00F23C81"/>
    <w:rsid w:val="00F25648"/>
    <w:rsid w:val="00F311D3"/>
    <w:rsid w:val="00F35A0B"/>
    <w:rsid w:val="00F4496E"/>
    <w:rsid w:val="00F47BAE"/>
    <w:rsid w:val="00F54248"/>
    <w:rsid w:val="00F547F5"/>
    <w:rsid w:val="00F57F78"/>
    <w:rsid w:val="00F603B8"/>
    <w:rsid w:val="00F61B8E"/>
    <w:rsid w:val="00F63C4F"/>
    <w:rsid w:val="00F74E19"/>
    <w:rsid w:val="00F83793"/>
    <w:rsid w:val="00F84E14"/>
    <w:rsid w:val="00F85142"/>
    <w:rsid w:val="00F9509B"/>
    <w:rsid w:val="00FA209F"/>
    <w:rsid w:val="00FA3708"/>
    <w:rsid w:val="00FA6C6D"/>
    <w:rsid w:val="00FA6ED2"/>
    <w:rsid w:val="00FB3021"/>
    <w:rsid w:val="00FB33CC"/>
    <w:rsid w:val="00FB782F"/>
    <w:rsid w:val="00FC11FF"/>
    <w:rsid w:val="00FC5781"/>
    <w:rsid w:val="00FD2A09"/>
    <w:rsid w:val="00FD61E4"/>
    <w:rsid w:val="00FE2509"/>
    <w:rsid w:val="00FE2DB7"/>
    <w:rsid w:val="00FE7C82"/>
    <w:rsid w:val="00FF0B61"/>
    <w:rsid w:val="00FF12DF"/>
    <w:rsid w:val="00FF28F8"/>
    <w:rsid w:val="00FF4261"/>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4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1030</Words>
  <Characters>5872</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5</cp:revision>
  <cp:lastPrinted>2025-08-01T01:12:00Z</cp:lastPrinted>
  <dcterms:created xsi:type="dcterms:W3CDTF">2025-11-06T03:25:00Z</dcterms:created>
  <dcterms:modified xsi:type="dcterms:W3CDTF">2025-11-07T01:10:00Z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