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562B67">
        <w:rPr>
          <w:rFonts w:ascii="仿宋_GB2312" w:eastAsia="仿宋_GB2312" w:hAnsi="Gungsuh" w:hint="eastAsia"/>
          <w:b/>
          <w:sz w:val="36"/>
          <w:szCs w:val="44"/>
        </w:rPr>
        <w:t>9</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562B67">
        <w:rPr>
          <w:rFonts w:ascii="仿宋_GB2312" w:eastAsia="仿宋_GB2312" w:hAnsi="宋体" w:hint="eastAsia"/>
          <w:b/>
          <w:sz w:val="36"/>
          <w:szCs w:val="44"/>
        </w:rPr>
        <w:t>3</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385E02">
        <w:rPr>
          <w:rFonts w:ascii="仿宋_GB2312" w:eastAsia="仿宋_GB2312" w:hAnsi="Gungsuh" w:hint="eastAsia"/>
          <w:b/>
          <w:sz w:val="32"/>
          <w:szCs w:val="32"/>
        </w:rPr>
        <w:t>2</w:t>
      </w:r>
      <w:r w:rsidR="00C32995">
        <w:rPr>
          <w:rFonts w:ascii="仿宋_GB2312" w:eastAsia="仿宋_GB2312" w:hAnsi="Gungsuh" w:hint="eastAsia"/>
          <w:b/>
          <w:sz w:val="32"/>
          <w:szCs w:val="32"/>
        </w:rPr>
        <w:t>月</w:t>
      </w:r>
      <w:r w:rsidR="00562B67">
        <w:rPr>
          <w:rFonts w:ascii="仿宋_GB2312" w:eastAsia="仿宋_GB2312" w:hAnsi="Gungsuh" w:hint="eastAsia"/>
          <w:b/>
          <w:sz w:val="32"/>
          <w:szCs w:val="32"/>
        </w:rPr>
        <w:t>26</w:t>
      </w:r>
      <w:r w:rsidR="00C32995">
        <w:rPr>
          <w:rFonts w:ascii="仿宋_GB2312" w:eastAsia="仿宋_GB2312" w:hAnsi="Gungsuh" w:hint="eastAsia"/>
          <w:b/>
          <w:sz w:val="32"/>
          <w:szCs w:val="32"/>
        </w:rPr>
        <w:t>日</w:t>
      </w:r>
    </w:p>
    <w:p w:rsidR="004D0412" w:rsidRDefault="004E1702">
      <w:pPr>
        <w:spacing w:line="400" w:lineRule="exact"/>
        <w:rPr>
          <w:rFonts w:ascii="仿宋_GB2312" w:eastAsia="仿宋_GB2312" w:hAnsi="Gungsuh"/>
          <w:b/>
          <w:sz w:val="32"/>
          <w:szCs w:val="32"/>
        </w:rPr>
      </w:pPr>
      <w:r w:rsidRPr="004E1702">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07355">
      <w:pPr>
        <w:pStyle w:val="2"/>
        <w:spacing w:after="0" w:line="440" w:lineRule="exact"/>
        <w:ind w:leftChars="0" w:left="418" w:hangingChars="130" w:hanging="418"/>
        <w:jc w:val="left"/>
        <w:rPr>
          <w:rFonts w:ascii="仿宋_GB2312"/>
          <w:b/>
          <w:bCs/>
          <w:sz w:val="32"/>
          <w:szCs w:val="32"/>
        </w:rPr>
      </w:pPr>
      <w:r>
        <w:rPr>
          <w:rFonts w:ascii="仿宋_GB2312" w:hint="eastAsia"/>
          <w:b/>
          <w:bCs/>
          <w:sz w:val="32"/>
          <w:szCs w:val="32"/>
        </w:rPr>
        <w:t>&gt;</w:t>
      </w:r>
      <w:r w:rsidR="00C07355" w:rsidRPr="00C07355">
        <w:rPr>
          <w:rFonts w:ascii="仿宋_GB2312" w:hint="eastAsia"/>
          <w:b/>
          <w:bCs/>
          <w:sz w:val="32"/>
          <w:szCs w:val="32"/>
        </w:rPr>
        <w:t>我省一新场景入选公共数据“跑起来”全国示范</w:t>
      </w:r>
    </w:p>
    <w:p w:rsidR="000D3ACB" w:rsidRPr="009A1667"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C07355" w:rsidRPr="00C07355">
        <w:rPr>
          <w:rFonts w:ascii="仿宋_GB2312" w:hint="eastAsia"/>
          <w:b/>
          <w:bCs/>
          <w:sz w:val="32"/>
          <w:szCs w:val="32"/>
        </w:rPr>
        <w:t>强强联合推动数据资源与核心技术发展</w:t>
      </w:r>
    </w:p>
    <w:p w:rsidR="00C07355" w:rsidRDefault="00C32995" w:rsidP="00C07355">
      <w:pPr>
        <w:pStyle w:val="2"/>
        <w:spacing w:after="0" w:line="44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C07355" w:rsidRPr="00C07355">
        <w:rPr>
          <w:rFonts w:ascii="仿宋_GB2312" w:hint="eastAsia"/>
          <w:b/>
          <w:bCs/>
          <w:sz w:val="32"/>
          <w:szCs w:val="32"/>
        </w:rPr>
        <w:t>全国一体化算力网络国家（贵州）主枢纽中心项目获中国</w:t>
      </w:r>
    </w:p>
    <w:p w:rsidR="009403CE" w:rsidRDefault="00C0735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C07355">
        <w:rPr>
          <w:rFonts w:ascii="仿宋_GB2312" w:hint="eastAsia"/>
          <w:b/>
          <w:bCs/>
          <w:sz w:val="32"/>
          <w:szCs w:val="32"/>
        </w:rPr>
        <w:t>IDC产业高可靠数据中心奖</w:t>
      </w:r>
    </w:p>
    <w:p w:rsidR="004D0412" w:rsidRDefault="004D0412" w:rsidP="00C07355">
      <w:pPr>
        <w:pStyle w:val="2"/>
        <w:spacing w:after="0" w:line="44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6D6460"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C07355" w:rsidRPr="00C07355">
        <w:rPr>
          <w:rFonts w:ascii="仿宋_GB2312" w:hint="eastAsia"/>
          <w:b/>
          <w:bCs/>
          <w:sz w:val="32"/>
          <w:szCs w:val="32"/>
        </w:rPr>
        <w:t>国家数据局：探索示范场景持续推进公共数据“跑起来”</w:t>
      </w:r>
    </w:p>
    <w:p w:rsidR="007B7840" w:rsidRDefault="00924DF2"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C07355" w:rsidRPr="00C07355">
        <w:rPr>
          <w:rFonts w:ascii="仿宋_GB2312" w:hint="eastAsia"/>
          <w:b/>
          <w:bCs/>
          <w:sz w:val="32"/>
          <w:szCs w:val="32"/>
        </w:rPr>
        <w:t>云南省全面实施“人工智能+”行动计划</w:t>
      </w:r>
    </w:p>
    <w:p w:rsidR="00F222C0"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C07355" w:rsidRPr="00C07355">
        <w:rPr>
          <w:rFonts w:ascii="仿宋_GB2312" w:hint="eastAsia"/>
          <w:b/>
          <w:bCs/>
          <w:sz w:val="32"/>
          <w:szCs w:val="32"/>
        </w:rPr>
        <w:t>“海南省数据产品超市”上架产品超2600款</w:t>
      </w:r>
    </w:p>
    <w:p w:rsidR="004D0412" w:rsidRDefault="004D0412" w:rsidP="00C07355">
      <w:pPr>
        <w:pStyle w:val="2"/>
        <w:spacing w:after="0" w:line="44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C07355" w:rsidRPr="00C07355">
        <w:rPr>
          <w:rFonts w:ascii="仿宋_GB2312" w:hint="eastAsia"/>
          <w:b/>
          <w:bCs/>
          <w:sz w:val="32"/>
          <w:szCs w:val="32"/>
        </w:rPr>
        <w:t>国产万卡级智能计算系统真机亮相</w:t>
      </w:r>
    </w:p>
    <w:p w:rsidR="00C07355" w:rsidRDefault="00C32995" w:rsidP="00C07355">
      <w:pPr>
        <w:pStyle w:val="2"/>
        <w:spacing w:after="0" w:line="44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C07355" w:rsidRPr="00C07355">
        <w:rPr>
          <w:rFonts w:ascii="仿宋_GB2312" w:hint="eastAsia"/>
          <w:b/>
          <w:bCs/>
          <w:sz w:val="32"/>
          <w:szCs w:val="32"/>
        </w:rPr>
        <w:t>新一代光计算芯片研究获突破可支持大规模语义视觉生成</w:t>
      </w:r>
    </w:p>
    <w:p w:rsidR="00877C1F" w:rsidRDefault="00C0735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C07355">
        <w:rPr>
          <w:rFonts w:ascii="仿宋_GB2312" w:hint="eastAsia"/>
          <w:b/>
          <w:bCs/>
          <w:sz w:val="32"/>
          <w:szCs w:val="32"/>
        </w:rPr>
        <w:t>模型</w:t>
      </w:r>
    </w:p>
    <w:p w:rsidR="004D0412" w:rsidRPr="00524BB8" w:rsidRDefault="004D0412" w:rsidP="00C07355">
      <w:pPr>
        <w:pStyle w:val="2"/>
        <w:spacing w:after="0" w:line="44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3C12C9" w:rsidRPr="003C12C9">
        <w:rPr>
          <w:rFonts w:ascii="仿宋_GB2312" w:hint="eastAsia"/>
          <w:b/>
          <w:bCs/>
          <w:sz w:val="32"/>
          <w:szCs w:val="32"/>
        </w:rPr>
        <w:t>日企研发低成本AI芯片生产技术</w:t>
      </w:r>
    </w:p>
    <w:p w:rsidR="00F201F6" w:rsidRDefault="00F201F6" w:rsidP="00F201F6">
      <w:pPr>
        <w:pStyle w:val="a5"/>
        <w:shd w:val="clear" w:color="auto" w:fill="FFFFFF"/>
        <w:spacing w:beforeAutospacing="0" w:afterAutospacing="0" w:line="640" w:lineRule="exact"/>
        <w:jc w:val="center"/>
        <w:rPr>
          <w:rFonts w:ascii="方正小标宋简体" w:eastAsia="方正小标宋简体" w:hint="eastAsia"/>
          <w:sz w:val="44"/>
          <w:szCs w:val="44"/>
        </w:rPr>
      </w:pPr>
      <w:bookmarkStart w:id="0" w:name="OLE_LINK1"/>
      <w:bookmarkStart w:id="1" w:name="OLE_LINK2"/>
      <w:r w:rsidRPr="00F201F6">
        <w:rPr>
          <w:rFonts w:ascii="方正小标宋简体" w:eastAsia="方正小标宋简体" w:hint="eastAsia"/>
          <w:sz w:val="44"/>
          <w:szCs w:val="44"/>
        </w:rPr>
        <w:lastRenderedPageBreak/>
        <w:t>我省一新场景入选公共数据</w:t>
      </w:r>
    </w:p>
    <w:p w:rsidR="00F201F6" w:rsidRPr="00F201F6" w:rsidRDefault="00F201F6" w:rsidP="00F201F6">
      <w:pPr>
        <w:pStyle w:val="a5"/>
        <w:shd w:val="clear" w:color="auto" w:fill="FFFFFF"/>
        <w:spacing w:beforeAutospacing="0" w:afterAutospacing="0" w:line="640" w:lineRule="exact"/>
        <w:jc w:val="center"/>
        <w:rPr>
          <w:rFonts w:ascii="方正小标宋简体" w:eastAsia="方正小标宋简体" w:hint="eastAsia"/>
          <w:sz w:val="44"/>
          <w:szCs w:val="44"/>
        </w:rPr>
      </w:pPr>
      <w:r w:rsidRPr="00F201F6">
        <w:rPr>
          <w:rFonts w:ascii="方正小标宋简体" w:eastAsia="方正小标宋简体" w:hint="eastAsia"/>
          <w:sz w:val="44"/>
          <w:szCs w:val="44"/>
        </w:rPr>
        <w:t>“跑起来”全国示范</w:t>
      </w:r>
      <w:bookmarkEnd w:id="0"/>
      <w:bookmarkEnd w:id="1"/>
    </w:p>
    <w:p w:rsidR="00F201F6" w:rsidRPr="00F201F6" w:rsidRDefault="00F201F6" w:rsidP="00F201F6">
      <w:pPr>
        <w:pStyle w:val="a5"/>
        <w:shd w:val="clear" w:color="auto" w:fill="FFFFFF"/>
        <w:spacing w:beforeAutospacing="0" w:afterAutospacing="0" w:line="600" w:lineRule="exact"/>
        <w:jc w:val="center"/>
        <w:rPr>
          <w:rFonts w:ascii="仿宋_GB2312" w:eastAsia="仿宋_GB2312" w:hint="eastAsia"/>
          <w:sz w:val="32"/>
          <w:szCs w:val="32"/>
        </w:rPr>
      </w:pPr>
      <w:r w:rsidRPr="00F201F6">
        <w:rPr>
          <w:rFonts w:ascii="仿宋_GB2312" w:eastAsia="仿宋_GB2312" w:hint="eastAsia"/>
          <w:sz w:val="32"/>
          <w:szCs w:val="32"/>
        </w:rPr>
        <w:t>（2025-12-26）</w:t>
      </w:r>
    </w:p>
    <w:p w:rsidR="00F201F6" w:rsidRPr="00F201F6" w:rsidRDefault="00F201F6" w:rsidP="00F201F6">
      <w:pPr>
        <w:pStyle w:val="a5"/>
        <w:shd w:val="clear" w:color="auto" w:fill="FFFFFF"/>
        <w:spacing w:beforeAutospacing="0" w:afterAutospacing="0" w:line="600" w:lineRule="exact"/>
        <w:rPr>
          <w:rFonts w:ascii="仿宋_GB2312" w:eastAsia="仿宋_GB2312" w:hint="eastAsia"/>
          <w:sz w:val="32"/>
          <w:szCs w:val="32"/>
        </w:rPr>
      </w:pPr>
      <w:r w:rsidRPr="00F201F6">
        <w:rPr>
          <w:rFonts w:ascii="仿宋_GB2312" w:eastAsia="仿宋_GB2312" w:hint="eastAsia"/>
          <w:sz w:val="32"/>
          <w:szCs w:val="32"/>
        </w:rPr>
        <w:t xml:space="preserve">    12月22日，国家数据局联合自然资源部、海关总署、国家航天局等单位举办“数据价值化 我们在行动”新闻发布会（第四场），现场发布第四批公共数据“跑起来”示范场景清单。我省“数据精准开发推动全域旅游‘淡季不淡’”场景从全国400个申报场景中脱颖而出入选。</w:t>
      </w:r>
    </w:p>
    <w:p w:rsidR="00F201F6" w:rsidRPr="00F201F6" w:rsidRDefault="00F201F6" w:rsidP="00F201F6">
      <w:pPr>
        <w:pStyle w:val="a5"/>
        <w:shd w:val="clear" w:color="auto" w:fill="FFFFFF"/>
        <w:spacing w:beforeAutospacing="0" w:afterAutospacing="0" w:line="600" w:lineRule="exact"/>
        <w:rPr>
          <w:rFonts w:ascii="仿宋_GB2312" w:eastAsia="仿宋_GB2312" w:hint="eastAsia"/>
          <w:sz w:val="32"/>
          <w:szCs w:val="32"/>
        </w:rPr>
      </w:pPr>
      <w:r w:rsidRPr="00F201F6">
        <w:rPr>
          <w:rFonts w:ascii="仿宋_GB2312" w:eastAsia="仿宋_GB2312" w:hint="eastAsia"/>
          <w:sz w:val="32"/>
          <w:szCs w:val="32"/>
        </w:rPr>
        <w:t xml:space="preserve">    该场景由省知识产权局、省文化和旅游厅、省大数据局和黔西南州知识产权局牵头，兴义市万峰林旅游集团有限公司、贵州博联思创等五家公司协同共建，是依托黔西南州“小桔子”平台和全省旅游数智互联平台，融合“黄小西”智能体开发的一款智能服务与数据产品。它针对性解决了景区冷热两难困境、商户运营管理困难、淡季游客体验不优等痛点，以数据要素破解了文旅产业季节性难题，创新了“公共数据+企业数据”“数据产权+数据知识产权”的双融合模式，整体上有力提升了旅游服务能力。</w:t>
      </w:r>
    </w:p>
    <w:p w:rsidR="00F201F6" w:rsidRDefault="00F201F6" w:rsidP="00F201F6">
      <w:pPr>
        <w:pStyle w:val="a5"/>
        <w:shd w:val="clear" w:color="auto" w:fill="FFFFFF"/>
        <w:spacing w:beforeAutospacing="0" w:afterAutospacing="0" w:line="600" w:lineRule="exact"/>
        <w:rPr>
          <w:rFonts w:ascii="仿宋_GB2312" w:eastAsia="仿宋_GB2312" w:hint="eastAsia"/>
          <w:sz w:val="32"/>
          <w:szCs w:val="32"/>
        </w:rPr>
      </w:pPr>
      <w:r w:rsidRPr="00F201F6">
        <w:rPr>
          <w:rFonts w:ascii="仿宋_GB2312" w:eastAsia="仿宋_GB2312" w:hint="eastAsia"/>
          <w:sz w:val="32"/>
          <w:szCs w:val="32"/>
        </w:rPr>
        <w:t xml:space="preserve">    省知识产权局相关负责人表示，将以该示范场景为样板，向全省乃至全国推广，并持续以“数据产权+数据知识产权”协同推进数据要素价值激活，助力“多彩贵州”文旅新品牌向数字化、智慧化升级。</w:t>
      </w:r>
    </w:p>
    <w:p w:rsidR="00F201F6" w:rsidRDefault="00F201F6" w:rsidP="00F201F6">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F201F6">
        <w:rPr>
          <w:rFonts w:ascii="仿宋_GB2312" w:eastAsia="仿宋_GB2312" w:hint="eastAsia"/>
          <w:sz w:val="32"/>
          <w:szCs w:val="32"/>
        </w:rPr>
        <w:t>（来源：贵州日报）</w:t>
      </w:r>
    </w:p>
    <w:p w:rsidR="00F201F6" w:rsidRPr="00F201F6" w:rsidRDefault="00F201F6" w:rsidP="00F201F6">
      <w:pPr>
        <w:pStyle w:val="a5"/>
        <w:shd w:val="clear" w:color="auto" w:fill="FFFFFF"/>
        <w:spacing w:beforeAutospacing="0" w:afterAutospacing="0"/>
        <w:rPr>
          <w:rFonts w:ascii="仿宋_GB2312" w:eastAsia="仿宋_GB2312"/>
          <w:sz w:val="32"/>
          <w:szCs w:val="32"/>
        </w:rPr>
      </w:pPr>
    </w:p>
    <w:p w:rsidR="004E5862" w:rsidRPr="004E5862" w:rsidRDefault="004E5862" w:rsidP="00F201F6">
      <w:pPr>
        <w:pStyle w:val="a5"/>
        <w:shd w:val="clear" w:color="auto" w:fill="FFFFFF"/>
        <w:spacing w:beforeAutospacing="0" w:afterAutospacing="0" w:line="580" w:lineRule="exact"/>
        <w:jc w:val="center"/>
        <w:rPr>
          <w:rFonts w:ascii="方正小标宋简体" w:eastAsia="方正小标宋简体"/>
          <w:sz w:val="44"/>
          <w:szCs w:val="44"/>
        </w:rPr>
      </w:pPr>
      <w:bookmarkStart w:id="2" w:name="OLE_LINK3"/>
      <w:r w:rsidRPr="004E5862">
        <w:rPr>
          <w:rFonts w:ascii="方正小标宋简体" w:eastAsia="方正小标宋简体" w:hint="eastAsia"/>
          <w:sz w:val="44"/>
          <w:szCs w:val="44"/>
        </w:rPr>
        <w:t>强强联合推动数据资源与核心技术发展</w:t>
      </w:r>
      <w:bookmarkEnd w:id="2"/>
    </w:p>
    <w:p w:rsidR="004E5862" w:rsidRPr="004E5862" w:rsidRDefault="004E5862" w:rsidP="00F201F6">
      <w:pPr>
        <w:pStyle w:val="a5"/>
        <w:shd w:val="clear" w:color="auto" w:fill="FFFFFF"/>
        <w:spacing w:beforeAutospacing="0" w:afterAutospacing="0" w:line="580" w:lineRule="exact"/>
        <w:jc w:val="center"/>
        <w:rPr>
          <w:rFonts w:ascii="仿宋_GB2312" w:eastAsia="仿宋_GB2312"/>
          <w:sz w:val="32"/>
          <w:szCs w:val="32"/>
        </w:rPr>
      </w:pPr>
      <w:r w:rsidRPr="004E5862">
        <w:rPr>
          <w:rFonts w:ascii="仿宋_GB2312" w:eastAsia="仿宋_GB2312" w:hint="eastAsia"/>
          <w:sz w:val="32"/>
          <w:szCs w:val="32"/>
        </w:rPr>
        <w:t>（2025-12-21）</w:t>
      </w:r>
    </w:p>
    <w:p w:rsidR="004E5862" w:rsidRPr="004E5862" w:rsidRDefault="004E5862" w:rsidP="00F201F6">
      <w:pPr>
        <w:pStyle w:val="a5"/>
        <w:shd w:val="clear" w:color="auto" w:fill="FFFFFF"/>
        <w:spacing w:beforeAutospacing="0" w:afterAutospacing="0" w:line="580" w:lineRule="exact"/>
        <w:rPr>
          <w:rFonts w:ascii="仿宋_GB2312" w:eastAsia="仿宋_GB2312"/>
          <w:sz w:val="32"/>
          <w:szCs w:val="32"/>
        </w:rPr>
      </w:pPr>
      <w:r w:rsidRPr="004E5862">
        <w:rPr>
          <w:rFonts w:ascii="仿宋_GB2312" w:eastAsia="仿宋_GB2312" w:hint="eastAsia"/>
          <w:sz w:val="32"/>
          <w:szCs w:val="32"/>
        </w:rPr>
        <w:t xml:space="preserve">    </w:t>
      </w:r>
      <w:r w:rsidR="00C07355">
        <w:rPr>
          <w:rFonts w:ascii="仿宋_GB2312" w:eastAsia="仿宋_GB2312" w:hint="eastAsia"/>
          <w:sz w:val="32"/>
          <w:szCs w:val="32"/>
        </w:rPr>
        <w:t>近</w:t>
      </w:r>
      <w:r w:rsidRPr="004E5862">
        <w:rPr>
          <w:rFonts w:ascii="仿宋_GB2312" w:eastAsia="仿宋_GB2312" w:hint="eastAsia"/>
          <w:sz w:val="32"/>
          <w:szCs w:val="32"/>
        </w:rPr>
        <w:t>日，在昆山举办的光合组织2025人工智能创新大会上，贵州大数据集团与国产高端芯片领域领军企业海光信息技术股份有限公司签署产业发展合作协议，共探数字经济新生态。</w:t>
      </w:r>
    </w:p>
    <w:p w:rsidR="004E5862" w:rsidRPr="004E5862" w:rsidRDefault="004E5862" w:rsidP="00F201F6">
      <w:pPr>
        <w:pStyle w:val="a5"/>
        <w:shd w:val="clear" w:color="auto" w:fill="FFFFFF"/>
        <w:spacing w:beforeAutospacing="0" w:afterAutospacing="0" w:line="580" w:lineRule="exact"/>
        <w:rPr>
          <w:rFonts w:ascii="仿宋_GB2312" w:eastAsia="仿宋_GB2312"/>
          <w:sz w:val="32"/>
          <w:szCs w:val="32"/>
        </w:rPr>
      </w:pPr>
      <w:r w:rsidRPr="004E5862">
        <w:rPr>
          <w:rFonts w:ascii="仿宋_GB2312" w:eastAsia="仿宋_GB2312" w:hint="eastAsia"/>
          <w:sz w:val="32"/>
          <w:szCs w:val="32"/>
        </w:rPr>
        <w:t xml:space="preserve">    根据协议，双方将创新构建“技术+场景+生态”合作模式，在建设算力基础设施、联合研发行业专属云、构建“数据—算法—算力”闭环、人工智能体研发、数字化建设运维等五大重点板块开展全方位、深层次战略合作，破解行业痛点，共同推进数智化转型，夯实我省算力与数据优势，助力数字经济升级。</w:t>
      </w:r>
    </w:p>
    <w:p w:rsidR="004E5862" w:rsidRPr="004E5862" w:rsidRDefault="004E5862" w:rsidP="00F201F6">
      <w:pPr>
        <w:pStyle w:val="a5"/>
        <w:shd w:val="clear" w:color="auto" w:fill="FFFFFF"/>
        <w:spacing w:beforeAutospacing="0" w:afterAutospacing="0" w:line="580" w:lineRule="exact"/>
        <w:rPr>
          <w:rFonts w:ascii="仿宋_GB2312" w:eastAsia="仿宋_GB2312"/>
          <w:sz w:val="32"/>
          <w:szCs w:val="32"/>
        </w:rPr>
      </w:pPr>
      <w:r w:rsidRPr="004E5862">
        <w:rPr>
          <w:rFonts w:ascii="仿宋_GB2312" w:eastAsia="仿宋_GB2312" w:hint="eastAsia"/>
          <w:sz w:val="32"/>
          <w:szCs w:val="32"/>
        </w:rPr>
        <w:t xml:space="preserve">    “此次合作是推动数据资源与核心技术发展的强强联合。”贵州大数据集团党委委员、副总经理邓龙江表示，通过合作，集团将与海光信息携手打造自主可控算力枢纽、产业生态标杆。并深化整合双方资源，充分利用贵州算力与数据产业发展优势，让合作成果惠及各行各业，为贵州数字经济产业升级赋能新动力。</w:t>
      </w:r>
    </w:p>
    <w:p w:rsidR="004E5862" w:rsidRDefault="004E5862" w:rsidP="00F201F6">
      <w:pPr>
        <w:pStyle w:val="a5"/>
        <w:shd w:val="clear" w:color="auto" w:fill="FFFFFF"/>
        <w:spacing w:beforeAutospacing="0" w:afterAutospacing="0" w:line="580" w:lineRule="exact"/>
        <w:rPr>
          <w:rFonts w:ascii="仿宋_GB2312" w:eastAsia="仿宋_GB2312"/>
          <w:sz w:val="32"/>
          <w:szCs w:val="32"/>
        </w:rPr>
      </w:pPr>
      <w:r w:rsidRPr="004E5862">
        <w:rPr>
          <w:rFonts w:ascii="仿宋_GB2312" w:eastAsia="仿宋_GB2312" w:hint="eastAsia"/>
          <w:sz w:val="32"/>
          <w:szCs w:val="32"/>
        </w:rPr>
        <w:t xml:space="preserve">    “我们将深度对接地方人工智能产业发展规划，协同打造集技术研发、场景落地、人才培育与成果转化于一体的区域性AI创新引擎。”海光信息技术股份有限公司副总裁曾超说，本次合作只是起点，未来双方将在人工智能、可信数据空间、算力运营等赛道深化合作，通过资源互补与能力整合实现双向价值转化。</w:t>
      </w:r>
    </w:p>
    <w:p w:rsidR="004E5862" w:rsidRPr="004E5862" w:rsidRDefault="004E5862" w:rsidP="00F201F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（来源：贵州日报）</w:t>
      </w:r>
    </w:p>
    <w:p w:rsidR="004E5862" w:rsidRDefault="004E5862" w:rsidP="004E5862">
      <w:pPr>
        <w:pStyle w:val="a5"/>
        <w:shd w:val="clear" w:color="auto" w:fill="FFFFFF"/>
        <w:spacing w:beforeAutospacing="0" w:afterAutospacing="0" w:line="640" w:lineRule="exact"/>
        <w:jc w:val="center"/>
        <w:rPr>
          <w:rFonts w:ascii="方正小标宋简体" w:eastAsia="方正小标宋简体"/>
          <w:sz w:val="44"/>
          <w:szCs w:val="44"/>
        </w:rPr>
      </w:pPr>
      <w:bookmarkStart w:id="3" w:name="OLE_LINK4"/>
      <w:bookmarkStart w:id="4" w:name="OLE_LINK5"/>
      <w:r w:rsidRPr="004E5862">
        <w:rPr>
          <w:rFonts w:ascii="方正小标宋简体" w:eastAsia="方正小标宋简体" w:hint="eastAsia"/>
          <w:sz w:val="44"/>
          <w:szCs w:val="44"/>
        </w:rPr>
        <w:t>全国一体化算力网络国家（贵州）主枢纽中心</w:t>
      </w:r>
    </w:p>
    <w:p w:rsidR="004E5862" w:rsidRPr="004E5862" w:rsidRDefault="004E5862" w:rsidP="004E5862">
      <w:pPr>
        <w:pStyle w:val="a5"/>
        <w:shd w:val="clear" w:color="auto" w:fill="FFFFFF"/>
        <w:spacing w:beforeAutospacing="0" w:afterAutospacing="0" w:line="640" w:lineRule="exact"/>
        <w:jc w:val="center"/>
        <w:rPr>
          <w:rFonts w:ascii="方正小标宋简体" w:eastAsia="方正小标宋简体"/>
          <w:sz w:val="44"/>
          <w:szCs w:val="44"/>
        </w:rPr>
      </w:pPr>
      <w:r w:rsidRPr="004E5862">
        <w:rPr>
          <w:rFonts w:ascii="方正小标宋简体" w:eastAsia="方正小标宋简体" w:hint="eastAsia"/>
          <w:sz w:val="44"/>
          <w:szCs w:val="44"/>
        </w:rPr>
        <w:t>项目获中国IDC产业高可靠数据中心奖</w:t>
      </w:r>
      <w:bookmarkEnd w:id="3"/>
      <w:bookmarkEnd w:id="4"/>
    </w:p>
    <w:p w:rsidR="004E5862" w:rsidRPr="004E5862" w:rsidRDefault="004E5862" w:rsidP="004E5862">
      <w:pPr>
        <w:pStyle w:val="a5"/>
        <w:shd w:val="clear" w:color="auto" w:fill="FFFFFF"/>
        <w:spacing w:beforeAutospacing="0" w:afterAutospacing="0"/>
        <w:jc w:val="center"/>
        <w:rPr>
          <w:rFonts w:ascii="仿宋_GB2312" w:eastAsia="仿宋_GB2312"/>
          <w:sz w:val="32"/>
          <w:szCs w:val="32"/>
        </w:rPr>
      </w:pPr>
      <w:r w:rsidRPr="004E5862">
        <w:rPr>
          <w:rFonts w:ascii="仿宋_GB2312" w:eastAsia="仿宋_GB2312" w:hint="eastAsia"/>
          <w:sz w:val="32"/>
          <w:szCs w:val="32"/>
        </w:rPr>
        <w:t>（2025-12-23日）</w:t>
      </w:r>
    </w:p>
    <w:p w:rsidR="004E5862" w:rsidRPr="004E5862" w:rsidRDefault="004E5862" w:rsidP="004E5862">
      <w:pPr>
        <w:pStyle w:val="a5"/>
        <w:shd w:val="clear" w:color="auto" w:fill="FFFFFF"/>
        <w:spacing w:beforeAutospacing="0" w:afterAutospacing="0"/>
        <w:rPr>
          <w:rFonts w:ascii="仿宋_GB2312" w:eastAsia="仿宋_GB2312"/>
          <w:sz w:val="32"/>
          <w:szCs w:val="32"/>
        </w:rPr>
      </w:pPr>
      <w:r w:rsidRPr="004E5862">
        <w:rPr>
          <w:rFonts w:ascii="仿宋_GB2312" w:eastAsia="仿宋_GB2312" w:hint="eastAsia"/>
          <w:sz w:val="32"/>
          <w:szCs w:val="32"/>
        </w:rPr>
        <w:t xml:space="preserve">    在近日举行的第二十届中国IDC产业年度大典暨数字基础设施科技展上，贵安产控集团旗下贵安新区大数据科创城产业集群有限公司申报的“全国一体化算力网络国家（贵州）主枢纽中心项目”获“2025年度中国IDC产业高可靠数据中心奖”。</w:t>
      </w:r>
    </w:p>
    <w:p w:rsidR="004E5862" w:rsidRPr="004E5862" w:rsidRDefault="004E5862" w:rsidP="004E5862">
      <w:pPr>
        <w:pStyle w:val="a5"/>
        <w:shd w:val="clear" w:color="auto" w:fill="FFFFFF"/>
        <w:spacing w:beforeAutospacing="0" w:afterAutospacing="0"/>
        <w:rPr>
          <w:rFonts w:ascii="仿宋_GB2312" w:eastAsia="仿宋_GB2312"/>
          <w:sz w:val="32"/>
          <w:szCs w:val="32"/>
        </w:rPr>
      </w:pPr>
      <w:r w:rsidRPr="004E5862">
        <w:rPr>
          <w:rFonts w:ascii="仿宋_GB2312" w:eastAsia="仿宋_GB2312" w:hint="eastAsia"/>
          <w:sz w:val="32"/>
          <w:szCs w:val="32"/>
        </w:rPr>
        <w:t xml:space="preserve">    作为国家“东数西算”工程贵州枢纽节点的核心项目之一，全国一体化算力网络国家（贵州）主枢纽中心项目在技术架构与可靠性设计方面表现突出。项目创新融合喷淋式液冷与自然冷却技术，能源利用效率（PUE）指标优于行业平均水平。通过构建供电、制冷、网络全链路冗余保障体系，中心能够在失电等异常情况下持续稳定运行。同时，基于Spine-Leaf网络架构与RoCE无损网络技术，实现了多租户业务的硬隔离，保障了数据安全与服务质量。</w:t>
      </w:r>
    </w:p>
    <w:p w:rsidR="004E5862" w:rsidRPr="004E5862" w:rsidRDefault="004E5862" w:rsidP="004E5862">
      <w:pPr>
        <w:pStyle w:val="a5"/>
        <w:shd w:val="clear" w:color="auto" w:fill="FFFFFF"/>
        <w:spacing w:beforeAutospacing="0" w:afterAutospacing="0"/>
        <w:rPr>
          <w:rFonts w:ascii="仿宋_GB2312" w:eastAsia="仿宋_GB2312"/>
          <w:sz w:val="32"/>
          <w:szCs w:val="32"/>
        </w:rPr>
      </w:pPr>
      <w:r w:rsidRPr="004E5862">
        <w:rPr>
          <w:rFonts w:ascii="仿宋_GB2312" w:eastAsia="仿宋_GB2312" w:hint="eastAsia"/>
          <w:sz w:val="32"/>
          <w:szCs w:val="32"/>
        </w:rPr>
        <w:t xml:space="preserve">    在物理安全层面，数据中心机房配备了完善的气体灭火系统，并严格满足二类防雷、丙类抗震等高标准防灾要求，形成了完备的物理防灾体系。</w:t>
      </w:r>
    </w:p>
    <w:p w:rsidR="004E5862" w:rsidRPr="004E5862" w:rsidRDefault="004E5862" w:rsidP="004E5862">
      <w:pPr>
        <w:pStyle w:val="a5"/>
        <w:shd w:val="clear" w:color="auto" w:fill="FFFFFF"/>
        <w:spacing w:beforeAutospacing="0" w:afterAutospacing="0"/>
        <w:rPr>
          <w:rFonts w:ascii="仿宋_GB2312" w:eastAsia="仿宋_GB2312"/>
          <w:sz w:val="32"/>
          <w:szCs w:val="32"/>
        </w:rPr>
      </w:pPr>
      <w:r w:rsidRPr="004E5862">
        <w:rPr>
          <w:rFonts w:ascii="仿宋_GB2312" w:eastAsia="仿宋_GB2312" w:hint="eastAsia"/>
          <w:sz w:val="32"/>
          <w:szCs w:val="32"/>
        </w:rPr>
        <w:t xml:space="preserve">    接下来，贵安新区大数据科创城产业集群有限公司将围绕“持续进化，定义可靠新高度”的目标，进一步推动数据中心“可靠”与“绿色”协同发展，积极探索“高可靠+绿电”融合解决方案，助力数据中心行业高质量可持续发展。</w:t>
      </w:r>
    </w:p>
    <w:p w:rsidR="004E5862" w:rsidRDefault="004E5862" w:rsidP="004E5862">
      <w:pPr>
        <w:pStyle w:val="a5"/>
        <w:shd w:val="clear" w:color="auto" w:fill="FFFFFF"/>
        <w:spacing w:beforeAutospacing="0" w:afterAutospacing="0"/>
        <w:rPr>
          <w:rFonts w:ascii="仿宋_GB2312" w:eastAsia="仿宋_GB2312"/>
          <w:sz w:val="32"/>
          <w:szCs w:val="32"/>
        </w:rPr>
      </w:pPr>
      <w:r w:rsidRPr="004E5862">
        <w:rPr>
          <w:rFonts w:ascii="仿宋_GB2312" w:eastAsia="仿宋_GB2312" w:hint="eastAsia"/>
          <w:sz w:val="32"/>
          <w:szCs w:val="32"/>
        </w:rPr>
        <w:t xml:space="preserve">    第二十届中国IDC产业年度大典暨数字基础设施科技展由中国IDC产业年度大典组委会主办，中国IDC圈承办，以“重塑算力 破界而生”为主题，围绕技术创新、生态协同、应用融合和可持续发展，共设置三大主会场、三大核心展区，组织18场主题论坛及30余场配套活动。其中，2025年度“中国IDC产业年度评选”颁奖典礼表彰了在国产生态、AI+DC创新、绿色算力、高可靠数据中心等多个领域作出卓越贡献的企业与项目。</w:t>
      </w:r>
    </w:p>
    <w:p w:rsidR="004E5862" w:rsidRPr="004E5862" w:rsidRDefault="004E5862" w:rsidP="004E5862">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（来源：贵阳日报）</w:t>
      </w:r>
    </w:p>
    <w:p w:rsidR="004E5862" w:rsidRPr="004E5862" w:rsidRDefault="004E5862" w:rsidP="004E5862">
      <w:pPr>
        <w:pStyle w:val="a5"/>
        <w:shd w:val="clear" w:color="auto" w:fill="FFFFFF"/>
        <w:spacing w:beforeAutospacing="0" w:afterAutospacing="0"/>
        <w:rPr>
          <w:rFonts w:ascii="仿宋_GB2312" w:eastAsia="仿宋_GB2312"/>
          <w:sz w:val="32"/>
          <w:szCs w:val="32"/>
        </w:rPr>
      </w:pPr>
    </w:p>
    <w:p w:rsidR="004E5862" w:rsidRDefault="004E5862" w:rsidP="004E5862">
      <w:pPr>
        <w:pStyle w:val="a5"/>
        <w:shd w:val="clear" w:color="auto" w:fill="FFFFFF"/>
        <w:spacing w:beforeAutospacing="0" w:afterAutospacing="0" w:line="640" w:lineRule="exact"/>
        <w:jc w:val="center"/>
        <w:rPr>
          <w:rFonts w:ascii="方正小标宋简体" w:eastAsia="方正小标宋简体"/>
          <w:sz w:val="44"/>
          <w:szCs w:val="44"/>
        </w:rPr>
      </w:pPr>
      <w:bookmarkStart w:id="5" w:name="OLE_LINK6"/>
      <w:bookmarkStart w:id="6" w:name="OLE_LINK7"/>
      <w:r w:rsidRPr="004E5862">
        <w:rPr>
          <w:rFonts w:ascii="方正小标宋简体" w:eastAsia="方正小标宋简体" w:hint="eastAsia"/>
          <w:sz w:val="44"/>
          <w:szCs w:val="44"/>
        </w:rPr>
        <w:t>国家数据局：探索示范场景</w:t>
      </w:r>
    </w:p>
    <w:p w:rsidR="004E5862" w:rsidRPr="004E5862" w:rsidRDefault="004E5862" w:rsidP="004E5862">
      <w:pPr>
        <w:pStyle w:val="a5"/>
        <w:shd w:val="clear" w:color="auto" w:fill="FFFFFF"/>
        <w:spacing w:beforeAutospacing="0" w:afterAutospacing="0" w:line="640" w:lineRule="exact"/>
        <w:jc w:val="center"/>
        <w:rPr>
          <w:rFonts w:ascii="方正小标宋简体" w:eastAsia="方正小标宋简体"/>
          <w:sz w:val="44"/>
          <w:szCs w:val="44"/>
        </w:rPr>
      </w:pPr>
      <w:r w:rsidRPr="004E5862">
        <w:rPr>
          <w:rFonts w:ascii="方正小标宋简体" w:eastAsia="方正小标宋简体" w:hint="eastAsia"/>
          <w:sz w:val="44"/>
          <w:szCs w:val="44"/>
        </w:rPr>
        <w:t>持续推进公共数据“跑起来”</w:t>
      </w:r>
      <w:bookmarkEnd w:id="5"/>
      <w:bookmarkEnd w:id="6"/>
    </w:p>
    <w:p w:rsidR="004E5862" w:rsidRPr="004E5862" w:rsidRDefault="004E5862" w:rsidP="00A538AC">
      <w:pPr>
        <w:pStyle w:val="a5"/>
        <w:shd w:val="clear" w:color="auto" w:fill="FFFFFF"/>
        <w:spacing w:beforeAutospacing="0" w:afterAutospacing="0" w:line="600" w:lineRule="exact"/>
        <w:jc w:val="center"/>
        <w:rPr>
          <w:rFonts w:ascii="仿宋_GB2312" w:eastAsia="仿宋_GB2312"/>
          <w:sz w:val="32"/>
          <w:szCs w:val="32"/>
        </w:rPr>
      </w:pPr>
      <w:r w:rsidRPr="004E5862">
        <w:rPr>
          <w:rFonts w:ascii="仿宋_GB2312" w:eastAsia="仿宋_GB2312" w:hint="eastAsia"/>
          <w:sz w:val="32"/>
          <w:szCs w:val="32"/>
        </w:rPr>
        <w:t>（2025-12-23）</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科技日报北京12月22日电  22日，国家数据局举行“数据价值化 我们在行动”系列新闻发布会，介绍公共数据“跑起来”示范场景建设最新进展和工作成效。会上发布了第四批次30个公共数据“跑起来”示范场景。此前，国家数据局已发布三批次共70个示范场景。</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从四批次场景情况来看，数据供给方式从‘共享为主’向‘共享、开放、授权运营协同推进’转变。”国家数据局党组成员、副局长陈荣辉介绍，第四批场景中，授权运营已经成为重要的供数方式；区域覆盖范围更广，其中西部和东北地区场景占比达35%；场景领域不断拓展，逐步向高频民生服务、特色产业、基层治理等纵深领域延伸。</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发布会介绍了不同领域公共数据“跑起来”示范场景的具体建设情况。</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例如，天地图是自然资源部门向社会提供各类地理信息公共服务、推动地理信息数据开放共享的政府网站。“天地图已完成国家公共数据资源登记，是首批通过登记的公共数据资源。”自然资源部国家基础地理信息中心副主任黄蔚介绍，截至目前，天地图累计注册用户143.21万个，授权应用110.01万个，地图服务日均访问量超10亿次，支撑40多个行业7000多个政府用户和3.3万家企业应用。</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国家航天局对地观测与数据中心党委书记、主任孟令杰谈道，国家航天局对地观测与数据中心通过统筹我国民用和商用卫星资源，构建遥感虚拟卫星星座，建立民商遥感卫星应急响应机制，充分发挥不同卫星技术优势，形成民商遥感卫星一体化观测体系，为防灾减灾工作提供了坚实的数据支撑和技术保障。</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“我们累计开展159起国内外遥感应急灾害监测，完成卫星成像5700余次，向国内提供高质量遥感数据2.3万余景，向国外提供数据1600余景。为各地防灾减灾、抢险救灾提供了精准的数据支撑。”孟令杰说。</w:t>
      </w:r>
    </w:p>
    <w:p w:rsidR="004E5862" w:rsidRDefault="004E5862"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陈荣辉表示，下一步，国家数据局将持续推进公共数据“跑起来”示范场景建设与推广，推动场景从“点上突破”走向“面上开花”，以公共数据开发利用引领撬动各方数据融合应用，更好释放数据要素价值。</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（来源：科技日报）</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p>
    <w:p w:rsidR="001257E1" w:rsidRPr="00C56DCB" w:rsidRDefault="001257E1" w:rsidP="00A538AC">
      <w:pPr>
        <w:pStyle w:val="a5"/>
        <w:shd w:val="clear" w:color="auto" w:fill="FFFFFF"/>
        <w:spacing w:beforeAutospacing="0" w:afterAutospacing="0" w:line="600" w:lineRule="exact"/>
        <w:jc w:val="center"/>
        <w:rPr>
          <w:rFonts w:ascii="方正小标宋简体" w:eastAsia="方正小标宋简体"/>
          <w:sz w:val="44"/>
          <w:szCs w:val="44"/>
        </w:rPr>
      </w:pPr>
      <w:bookmarkStart w:id="7" w:name="OLE_LINK8"/>
      <w:bookmarkStart w:id="8" w:name="OLE_LINK9"/>
      <w:r w:rsidRPr="00C56DCB">
        <w:rPr>
          <w:rFonts w:ascii="方正小标宋简体" w:eastAsia="方正小标宋简体" w:hint="eastAsia"/>
          <w:sz w:val="44"/>
          <w:szCs w:val="44"/>
        </w:rPr>
        <w:t>云南省全面实施“人工智能+”行动计划</w:t>
      </w:r>
      <w:bookmarkEnd w:id="7"/>
      <w:bookmarkEnd w:id="8"/>
    </w:p>
    <w:p w:rsidR="001257E1" w:rsidRPr="004E5862" w:rsidRDefault="001257E1" w:rsidP="00A538AC">
      <w:pPr>
        <w:pStyle w:val="a5"/>
        <w:shd w:val="clear" w:color="auto" w:fill="FFFFFF"/>
        <w:spacing w:beforeAutospacing="0" w:afterAutospacing="0" w:line="600" w:lineRule="exact"/>
        <w:jc w:val="center"/>
        <w:rPr>
          <w:rFonts w:ascii="仿宋_GB2312" w:eastAsia="仿宋_GB2312"/>
          <w:sz w:val="32"/>
          <w:szCs w:val="32"/>
        </w:rPr>
      </w:pPr>
      <w:r w:rsidRPr="004E5862">
        <w:rPr>
          <w:rFonts w:ascii="仿宋_GB2312" w:eastAsia="仿宋_GB2312" w:hint="eastAsia"/>
          <w:sz w:val="32"/>
          <w:szCs w:val="32"/>
        </w:rPr>
        <w:t>（2025-12-25）</w:t>
      </w:r>
    </w:p>
    <w:p w:rsidR="001257E1"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近日，</w:t>
      </w:r>
      <w:r>
        <w:rPr>
          <w:rFonts w:ascii="仿宋_GB2312" w:eastAsia="仿宋_GB2312" w:hint="eastAsia"/>
          <w:sz w:val="32"/>
          <w:szCs w:val="32"/>
        </w:rPr>
        <w:t>云南</w:t>
      </w:r>
      <w:r w:rsidRPr="004E5862">
        <w:rPr>
          <w:rFonts w:ascii="仿宋_GB2312" w:eastAsia="仿宋_GB2312" w:hint="eastAsia"/>
          <w:sz w:val="32"/>
          <w:szCs w:val="32"/>
        </w:rPr>
        <w:t>省人民政府办公厅印发《云南省全面实施“人工智能+”行动计划》（以下简称《计划》），明确将以科技、产业、消费、民生、治理、开放合作等六大领域为重点，提速全省“人工智能+”行动计划，促进经济社会高质量发展。</w:t>
      </w:r>
    </w:p>
    <w:p w:rsidR="001257E1" w:rsidRPr="00C56DCB" w:rsidRDefault="001257E1" w:rsidP="00A538AC">
      <w:pPr>
        <w:pStyle w:val="a5"/>
        <w:shd w:val="clear" w:color="auto" w:fill="FFFFFF"/>
        <w:spacing w:beforeAutospacing="0" w:afterAutospacing="0" w:line="600" w:lineRule="exact"/>
        <w:rPr>
          <w:rFonts w:ascii="仿宋_GB2312" w:eastAsia="仿宋_GB2312"/>
          <w:b/>
          <w:sz w:val="32"/>
          <w:szCs w:val="32"/>
        </w:rPr>
      </w:pPr>
      <w:r w:rsidRPr="004E5862">
        <w:rPr>
          <w:rFonts w:ascii="仿宋_GB2312" w:eastAsia="仿宋_GB2312" w:hint="eastAsia"/>
          <w:sz w:val="32"/>
          <w:szCs w:val="32"/>
        </w:rPr>
        <w:t xml:space="preserve">    </w:t>
      </w:r>
      <w:r w:rsidRPr="00C56DCB">
        <w:rPr>
          <w:rFonts w:ascii="仿宋_GB2312" w:eastAsia="仿宋_GB2312" w:hint="eastAsia"/>
          <w:b/>
          <w:sz w:val="32"/>
          <w:szCs w:val="32"/>
        </w:rPr>
        <w:t>构建“1+N”政策体系</w:t>
      </w:r>
    </w:p>
    <w:p w:rsidR="001257E1"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全面实施“人工智能+”行动，是云南把握新一轮科技革命和产业变革历史机遇、推动经济社会高质量发展的战略抉择，意义重大而深远。《计划》锚定“3815”战略发展目标，坚持以场景应用为牵引、以产业发展为支撑、以资源整合为纽带，赋能“三大经济”高质量发展，构建“1+N”政策体系，加速推动产业智能化转型升级，促进人工智能和实体经济深度融合，着力培育经济增长新动能。</w:t>
      </w:r>
    </w:p>
    <w:p w:rsidR="001257E1"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计划》明确，到2027年，云南力争实现人工智能与六大重点领域广泛深度融合，新一代智能终端、智能体等应用普及率达到国家要求，智能经济核心产业初具规模，人工智能在公共治理中的应用效能显著提升，人工智能开放合作体系持续完善。形成30个以上典型应用场景、30个以上高质量数据集，建成10个以上“人工智能＋”创新平台、5个以上行业垂类大模型、5个以上数据标注产业基地、2个以上支撑人工智能应用赋能的数字产业集群。到2030年，人工智能全面赋能云南高质量发展，智能经济成为全省经济发展的新增长极，推动技术普惠与成果共享。到2035年，与全国同步全面步入智能经济和智能社会发展新阶段，人工智能深度融入经济社会全行业全领域。</w:t>
      </w:r>
    </w:p>
    <w:p w:rsidR="001257E1"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省发展改革委相关负责人介绍，《计划》具有注重特色资源转化、注重政策体系协同、注重应用场景牵引、注重全链支撑保障等四个突出特点和“两个创新”，即将云南丰富的绿色电力资源、多样的生物生态资源、独特的民族文化资源和优越的沿边区位资源，与人工智能发展紧密结合，创新提出“绿电+算力”发展模式，并围绕高原特色农业、智慧文旅、生物医药等设计差异化的发展路径。创新构建“1+N”政策推进体系（“1”指本行动计划，“N”指各部门各领域的细化措施），确保顶层设计与分层落实、整体部署与局部创新的有效衔接，增强政策的系统性、协同性和可操作性。</w:t>
      </w:r>
    </w:p>
    <w:p w:rsidR="001257E1" w:rsidRPr="00C56DCB" w:rsidRDefault="001257E1" w:rsidP="00A538AC">
      <w:pPr>
        <w:pStyle w:val="a5"/>
        <w:shd w:val="clear" w:color="auto" w:fill="FFFFFF"/>
        <w:spacing w:beforeAutospacing="0" w:afterAutospacing="0" w:line="600" w:lineRule="exact"/>
        <w:rPr>
          <w:rFonts w:ascii="仿宋_GB2312" w:eastAsia="仿宋_GB2312"/>
          <w:b/>
          <w:sz w:val="32"/>
          <w:szCs w:val="32"/>
        </w:rPr>
      </w:pPr>
      <w:r w:rsidRPr="004E5862">
        <w:rPr>
          <w:rFonts w:ascii="仿宋_GB2312" w:eastAsia="仿宋_GB2312" w:hint="eastAsia"/>
          <w:sz w:val="32"/>
          <w:szCs w:val="32"/>
        </w:rPr>
        <w:t xml:space="preserve">    </w:t>
      </w:r>
      <w:r w:rsidRPr="00C56DCB">
        <w:rPr>
          <w:rFonts w:ascii="仿宋_GB2312" w:eastAsia="仿宋_GB2312" w:hint="eastAsia"/>
          <w:b/>
          <w:sz w:val="32"/>
          <w:szCs w:val="32"/>
        </w:rPr>
        <w:t>覆盖18个关键领域</w:t>
      </w:r>
    </w:p>
    <w:p w:rsidR="001257E1"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计划》提出六大重点行动，即“人工智能+”科学技术、“人工智能+”产业发展、“人工智能+”消费提质、“人工智能+”民生福祉、“人工智能+”治理能力、“人工智能+”开放合作，形成覆盖18个关键领域、全方位融合推进的路线图。省发展改革委相关负责人在解读《计划》时表示，六大重点行动构成云南省推动人工智能全方位、深层次融合应用的系统布局。</w:t>
      </w:r>
    </w:p>
    <w:p w:rsidR="001257E1"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具体来说，科学技术行动旨在推动AI赋能前沿基础研究、产业关键核心技术攻关及哲学社会科学研究创新，并探索智能技术助力边疆治理、民族团结等特色研究方向，同步关注其带来的伦理与社会影响研究。产业发展行动是主战场，重点聚焦绿色铝硅、绿色能源、高原特色农业、文旅、先进制造、生物医药、交通物流等七大优势产业或潜力领域，推动全链条智能化转型升级与价值链提升。消费提质行动着力打造智慧商圈、智能家居、数字文旅等消费新场景，培育直播电商、虚拟现实、智慧康养等消费新业态，充分激发和释放消费潜能。民生福祉行动聚焦就业、教育、医疗、养老四大民生关切领域，通过智能化手段提升公共服务的均衡性、可及性、便利性和个性化水平。治理能力行动涵盖社会治理、安全治理、生态治理三大板块，旨在提升城市运行、应急响应、边境管控、生物多样性保护等领域的智能化感知、决策与执行能力。开放合作行动依托云南省区位和通道优势，以数字信息大通道建设为牵引，深化与南亚东南亚国家在算力基础设施、数据流通、技术标准、人才交流等方面的务实合作。</w:t>
      </w:r>
    </w:p>
    <w:p w:rsidR="001257E1" w:rsidRPr="00C56DCB" w:rsidRDefault="001257E1" w:rsidP="00A538AC">
      <w:pPr>
        <w:pStyle w:val="a5"/>
        <w:shd w:val="clear" w:color="auto" w:fill="FFFFFF"/>
        <w:spacing w:beforeAutospacing="0" w:afterAutospacing="0" w:line="600" w:lineRule="exact"/>
        <w:rPr>
          <w:rFonts w:ascii="仿宋_GB2312" w:eastAsia="仿宋_GB2312"/>
          <w:b/>
          <w:sz w:val="32"/>
          <w:szCs w:val="32"/>
        </w:rPr>
      </w:pPr>
      <w:r w:rsidRPr="004E5862">
        <w:rPr>
          <w:rFonts w:ascii="仿宋_GB2312" w:eastAsia="仿宋_GB2312" w:hint="eastAsia"/>
          <w:sz w:val="32"/>
          <w:szCs w:val="32"/>
        </w:rPr>
        <w:t xml:space="preserve">    </w:t>
      </w:r>
      <w:r w:rsidRPr="00C56DCB">
        <w:rPr>
          <w:rFonts w:ascii="仿宋_GB2312" w:eastAsia="仿宋_GB2312" w:hint="eastAsia"/>
          <w:b/>
          <w:sz w:val="32"/>
          <w:szCs w:val="32"/>
        </w:rPr>
        <w:t>推动七大优势产业转型升级</w:t>
      </w:r>
    </w:p>
    <w:p w:rsidR="001257E1" w:rsidRDefault="001257E1"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产业是六大重点行动的重要领域。《计划》重点聚焦资源、绿色能源、高原特色农业、文旅、先进制造、生物医药、交通物流等七大优势产业或潜力领域，推动全链条智能化转型升级与价值链提升。在资源方面，云南聚焦绿色铝、硅光伏、磷化工、有色和稀贵金属等资源型产业，加强人工智能在资源勘探、智能开采、高效利用与循环回收等环节的创新应用，构建材料基因工程等高质量数据集。在能源方面，深化人工智能在能源建设、调度、算电协同等场景的应用，优化电源电网布局与智能建造；推动“人工智能＋风光水储”一体化协同；打造云南省数字能源平台。在农业方面，聚焦“1+10+3”重点产业打造一批全产业链高质量数据集，构建高原特色农业大数据一体化服务平台。在文旅方面，加快人工智能与广播电视和网络视听、电影、出版（版权）、民族工艺及非遗技艺传承、演出演艺、文化创意等深度融合，培育覆盖面广、内容丰富的文化产业新业态。在制造方面，支持冶金、化工、烟草、医药制造、新材料等企业建设工业垂类大模型，鼓励重点产业企业实施全流程智能化改造；鼓励发展集成电路材料、智能终端、智能服务器、低空装备等产业，实现智能装备“云南造”。在生物医药方面，探索人工智能在“产学研医”协同创新中的应用，围绕生物制品、高端仿制药、中药创新药和新型天然药物全生命周期，赋能生物医药全产业链。在交通物流方面，运用人工智能赋能智慧物流、智能交通、低空经济等场景应用；推进货运寄递数据、运单数据、结算数据等共享互认，探索发展智慧仓储物流业，提升多式联运效能；培育“人工智能+”低空经济产业业态，服务短途货运和应急物流。</w:t>
      </w:r>
    </w:p>
    <w:p w:rsidR="004E5862" w:rsidRPr="004E5862" w:rsidRDefault="001257E1" w:rsidP="00A538A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（来源：昆明日报）</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p>
    <w:p w:rsidR="00C56DCB" w:rsidRPr="00C56DCB" w:rsidRDefault="00C56DCB" w:rsidP="00A538AC">
      <w:pPr>
        <w:pStyle w:val="a5"/>
        <w:shd w:val="clear" w:color="auto" w:fill="FFFFFF"/>
        <w:spacing w:beforeAutospacing="0" w:afterAutospacing="0" w:line="600" w:lineRule="exact"/>
        <w:jc w:val="center"/>
        <w:rPr>
          <w:rFonts w:ascii="方正小标宋简体" w:eastAsia="方正小标宋简体"/>
          <w:sz w:val="44"/>
          <w:szCs w:val="44"/>
        </w:rPr>
      </w:pPr>
      <w:bookmarkStart w:id="9" w:name="OLE_LINK10"/>
      <w:bookmarkStart w:id="10" w:name="OLE_LINK11"/>
      <w:r w:rsidRPr="00C56DCB">
        <w:rPr>
          <w:rFonts w:ascii="方正小标宋简体" w:eastAsia="方正小标宋简体" w:hint="eastAsia"/>
          <w:sz w:val="44"/>
          <w:szCs w:val="44"/>
        </w:rPr>
        <w:t>“海南省数据产品超市”上架产品超2600款</w:t>
      </w:r>
      <w:bookmarkEnd w:id="9"/>
      <w:bookmarkEnd w:id="10"/>
    </w:p>
    <w:p w:rsidR="00C56DCB" w:rsidRPr="004E5862" w:rsidRDefault="00C56DCB" w:rsidP="00A538AC">
      <w:pPr>
        <w:pStyle w:val="a5"/>
        <w:shd w:val="clear" w:color="auto" w:fill="FFFFFF"/>
        <w:spacing w:beforeAutospacing="0" w:afterAutospacing="0" w:line="600" w:lineRule="exact"/>
        <w:jc w:val="center"/>
        <w:rPr>
          <w:rFonts w:ascii="仿宋_GB2312" w:eastAsia="仿宋_GB2312"/>
          <w:sz w:val="32"/>
          <w:szCs w:val="32"/>
        </w:rPr>
      </w:pPr>
      <w:r w:rsidRPr="004E5862">
        <w:rPr>
          <w:rFonts w:ascii="仿宋_GB2312" w:eastAsia="仿宋_GB2312" w:hint="eastAsia"/>
          <w:sz w:val="32"/>
          <w:szCs w:val="32"/>
        </w:rPr>
        <w:t>（2025-12-24）</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海南省数据中台已集聚千亿条公共数据资源，建成全省统一的政务数据共享服务门户及公共数据开放平台，我省连续四年跻身全国“开放数林”指数前十，“海南省数据产品超市”上架数据产品超2600款。这是海南日报全媒体记者12月23日从《海南省促进公共数据资源开发利用办法》专场发布会上获悉的。</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发布会介绍，《海南省促进公共数据资源开发利用办法》（以下简称《办法》）近日以省政府令形式公布，于2026年2月1日起执行。《办法》共九章五十三条，规定了数据汇聚、共享、开放和授权运营的管理体制、部门责任和工作机制、工作流程、工作时限。</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近年来，我省围绕促进公共数据资源开发利用，持续健全公共数据开发利用制度体系，制定出台《大数据开发应用条例》等10余项法规制度，建设全省统一的数据共享服务门户和政务数据开放平台，有效提升公共数据资源开发利用水平，保障封关运作、政务服务、社会治理等3400多个场景落地。</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公共数据资源开放，是将政府可公开数据，面向企业和个人直接提供，释放数据要素价值。</w:t>
      </w:r>
      <w:r>
        <w:rPr>
          <w:rFonts w:ascii="仿宋_GB2312" w:eastAsia="仿宋_GB2312" w:hint="eastAsia"/>
          <w:sz w:val="32"/>
          <w:szCs w:val="32"/>
        </w:rPr>
        <w:t>海南</w:t>
      </w:r>
      <w:r w:rsidRPr="004E5862">
        <w:rPr>
          <w:rFonts w:ascii="仿宋_GB2312" w:eastAsia="仿宋_GB2312" w:hint="eastAsia"/>
          <w:sz w:val="32"/>
          <w:szCs w:val="32"/>
        </w:rPr>
        <w:t>省依托全省统一的公共数据开放平台，有序推动公共数据开放，持续完善开放目录，拓展开放维度。目前，开放平台已发布目录3.6万条，开放数据集400个、接口3.9万个，开放广度和深度不断提升。</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公共数据授权运营，则是将价值密度高、具有一定敏感性、无法直接开放的数据，通过遴选授权给符合资质的运营机构，进行市场化开发。自2020年起，海南借助国家试点契机先行先试，打造了“海南省数据产品超市”品牌，构建一站式数据流通服务体系。如今，该平台上架数据产品超2600款，入驻企业2100余家，成功在8个省份落地分平台，让“海南经验”走向全国。</w:t>
      </w:r>
    </w:p>
    <w:p w:rsidR="00C56DCB"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此外，</w:t>
      </w:r>
      <w:r>
        <w:rPr>
          <w:rFonts w:ascii="仿宋_GB2312" w:eastAsia="仿宋_GB2312" w:hint="eastAsia"/>
          <w:sz w:val="32"/>
          <w:szCs w:val="32"/>
        </w:rPr>
        <w:t>海南</w:t>
      </w:r>
      <w:r w:rsidRPr="004E5862">
        <w:rPr>
          <w:rFonts w:ascii="仿宋_GB2312" w:eastAsia="仿宋_GB2312" w:hint="eastAsia"/>
          <w:sz w:val="32"/>
          <w:szCs w:val="32"/>
        </w:rPr>
        <w:t>省依托全省统一的政务数据共享服务门户，推动政务数据共享，让政务部门之间使用和交换数据更加便捷和高效。目前，该门户累计提供48.5万个数据项，接口调用超33亿次，库表交换1365亿条。“比如，我们整合海关的高级认证评价、纳税信用等级等7.7亿条核心数据，建成了通关信用数据库，对全省300多万家经营主体，实施精准信用分类管理，大幅提升通关便利化水平。”省营商环境建设厅相关负责人介绍。</w:t>
      </w:r>
    </w:p>
    <w:p w:rsidR="004E5862"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（来源：海南日报）</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p>
    <w:p w:rsidR="00C56DCB" w:rsidRPr="00C56DCB" w:rsidRDefault="00C56DCB" w:rsidP="00A538AC">
      <w:pPr>
        <w:pStyle w:val="a5"/>
        <w:shd w:val="clear" w:color="auto" w:fill="FFFFFF"/>
        <w:spacing w:beforeAutospacing="0" w:afterAutospacing="0" w:line="600" w:lineRule="exact"/>
        <w:jc w:val="center"/>
        <w:rPr>
          <w:rFonts w:ascii="方正小标宋简体" w:eastAsia="方正小标宋简体"/>
          <w:sz w:val="44"/>
          <w:szCs w:val="44"/>
        </w:rPr>
      </w:pPr>
      <w:bookmarkStart w:id="11" w:name="OLE_LINK12"/>
      <w:bookmarkStart w:id="12" w:name="OLE_LINK13"/>
      <w:r w:rsidRPr="00C56DCB">
        <w:rPr>
          <w:rFonts w:ascii="方正小标宋简体" w:eastAsia="方正小标宋简体" w:hint="eastAsia"/>
          <w:sz w:val="44"/>
          <w:szCs w:val="44"/>
        </w:rPr>
        <w:t>国产万卡级智能计算系统真机亮相</w:t>
      </w:r>
      <w:bookmarkEnd w:id="11"/>
      <w:bookmarkEnd w:id="12"/>
    </w:p>
    <w:p w:rsidR="00C56DCB" w:rsidRPr="004E5862" w:rsidRDefault="00C56DCB" w:rsidP="00A538AC">
      <w:pPr>
        <w:pStyle w:val="a5"/>
        <w:shd w:val="clear" w:color="auto" w:fill="FFFFFF"/>
        <w:spacing w:beforeAutospacing="0" w:afterAutospacing="0" w:line="600" w:lineRule="exact"/>
        <w:jc w:val="center"/>
        <w:rPr>
          <w:rFonts w:ascii="仿宋_GB2312" w:eastAsia="仿宋_GB2312"/>
          <w:sz w:val="32"/>
          <w:szCs w:val="32"/>
        </w:rPr>
      </w:pPr>
      <w:r w:rsidRPr="004E5862">
        <w:rPr>
          <w:rFonts w:ascii="仿宋_GB2312" w:eastAsia="仿宋_GB2312" w:hint="eastAsia"/>
          <w:sz w:val="32"/>
          <w:szCs w:val="32"/>
        </w:rPr>
        <w:t>（2025-12-20）</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18日，在江苏昆山举行的光合组织2025人工智能创新大会上，中科曙光发布并展出了全球领先的大规模智能计算系统——中科曙光万卡超集群，这也是国产万卡级AI集群系统首次以真机形式亮相。</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“中科曙光万卡超集群，是面向万亿参数大模型、科学智能等复杂任务场景打造的大规模智能算力基础设施方案。”中科曙光高级副总裁李斌表示，中科曙光万卡超集群实现了多项创新突破。</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中科曙光万卡超集群具有全球首创单机柜640卡超节点，国产自研原生RDMA（远程直接内存访问）高速网络，存、算、传紧耦合深度优化，超集群数字孪生与智能调度四大核心亮点。</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同时，作为“AI计算开放架构”最新成果，中科曙光万卡超集群可支持多品牌加速卡以及主流计算生态，并实现超过400个主流大模型、世界模型等适配优化。在实际应用中，该超集群可覆盖大模型训练、金融风控、地质能源勘探及科学智能等多元场景，降低AI企业的智算集群研发门槛，将开放理念转化为可落地普惠算力。</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w:t>
      </w:r>
      <w:r>
        <w:rPr>
          <w:rFonts w:ascii="仿宋_GB2312" w:eastAsia="仿宋_GB2312" w:hint="eastAsia"/>
          <w:sz w:val="32"/>
          <w:szCs w:val="32"/>
        </w:rPr>
        <w:t xml:space="preserve">                               </w:t>
      </w:r>
      <w:r w:rsidRPr="004E5862">
        <w:rPr>
          <w:rFonts w:ascii="仿宋_GB2312" w:eastAsia="仿宋_GB2312" w:hint="eastAsia"/>
          <w:sz w:val="32"/>
          <w:szCs w:val="32"/>
        </w:rPr>
        <w:t>（来源：光明日报）</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p>
    <w:p w:rsidR="000B6F5F" w:rsidRPr="000B6F5F" w:rsidRDefault="000B6F5F" w:rsidP="000B6F5F">
      <w:pPr>
        <w:pStyle w:val="a5"/>
        <w:shd w:val="clear" w:color="auto" w:fill="FFFFFF"/>
        <w:spacing w:beforeAutospacing="0" w:afterAutospacing="0" w:line="640" w:lineRule="exact"/>
        <w:jc w:val="center"/>
        <w:rPr>
          <w:rFonts w:ascii="方正小标宋简体" w:eastAsia="方正小标宋简体"/>
          <w:sz w:val="44"/>
          <w:szCs w:val="44"/>
        </w:rPr>
      </w:pPr>
      <w:bookmarkStart w:id="13" w:name="OLE_LINK14"/>
      <w:bookmarkStart w:id="14" w:name="OLE_LINK15"/>
      <w:r w:rsidRPr="000B6F5F">
        <w:rPr>
          <w:rFonts w:ascii="方正小标宋简体" w:eastAsia="方正小标宋简体" w:hint="eastAsia"/>
          <w:sz w:val="44"/>
          <w:szCs w:val="44"/>
        </w:rPr>
        <w:t>新一代光计算芯片研究获突破</w:t>
      </w:r>
    </w:p>
    <w:p w:rsidR="000B6F5F" w:rsidRPr="000B6F5F" w:rsidRDefault="000B6F5F" w:rsidP="000B6F5F">
      <w:pPr>
        <w:pStyle w:val="a5"/>
        <w:shd w:val="clear" w:color="auto" w:fill="FFFFFF"/>
        <w:spacing w:beforeAutospacing="0" w:afterAutospacing="0" w:line="640" w:lineRule="exact"/>
        <w:jc w:val="center"/>
        <w:rPr>
          <w:rFonts w:ascii="方正小标宋简体" w:eastAsia="方正小标宋简体"/>
          <w:sz w:val="44"/>
          <w:szCs w:val="44"/>
        </w:rPr>
      </w:pPr>
      <w:r w:rsidRPr="000B6F5F">
        <w:rPr>
          <w:rFonts w:ascii="方正小标宋简体" w:eastAsia="方正小标宋简体" w:hint="eastAsia"/>
          <w:sz w:val="44"/>
          <w:szCs w:val="44"/>
        </w:rPr>
        <w:t>可支持大规模语义视觉生成模型</w:t>
      </w:r>
      <w:bookmarkEnd w:id="13"/>
      <w:bookmarkEnd w:id="14"/>
    </w:p>
    <w:p w:rsidR="000B6F5F" w:rsidRPr="004E5862" w:rsidRDefault="000B6F5F" w:rsidP="00A538AC">
      <w:pPr>
        <w:pStyle w:val="a5"/>
        <w:shd w:val="clear" w:color="auto" w:fill="FFFFFF"/>
        <w:spacing w:beforeAutospacing="0" w:afterAutospacing="0" w:line="600" w:lineRule="exact"/>
        <w:jc w:val="center"/>
        <w:rPr>
          <w:rFonts w:ascii="仿宋_GB2312" w:eastAsia="仿宋_GB2312"/>
          <w:sz w:val="32"/>
          <w:szCs w:val="32"/>
        </w:rPr>
      </w:pPr>
      <w:r w:rsidRPr="004E5862">
        <w:rPr>
          <w:rFonts w:ascii="仿宋_GB2312" w:eastAsia="仿宋_GB2312" w:hint="eastAsia"/>
          <w:sz w:val="32"/>
          <w:szCs w:val="32"/>
        </w:rPr>
        <w:t>（2025-12-22日）</w:t>
      </w:r>
    </w:p>
    <w:p w:rsidR="000B6F5F" w:rsidRPr="004E5862" w:rsidRDefault="000B6F5F"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《光明日报》上海12月21日电  记者从上海交通大学获悉，该校集成电路学院陈一彤课题组在新一代算力光芯片方向取得重大突破，首次实现支持大规模语义视觉生成模型的全光计算芯片LightGen。相关研究近日发表于国际学术期刊《科学》上。</w:t>
      </w:r>
    </w:p>
    <w:p w:rsidR="000B6F5F" w:rsidRPr="004E5862" w:rsidRDefault="000B6F5F"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所谓“光计算”，可以通俗理解为：不是让电子在晶体管中运行，而是让光在芯片中传播，用光场的变化完成计算。光天然具备高速和并行的优势，因此长期被视为突破算力与能耗瓶颈的重要方向。然而，要把光计算真正用到生成式AI上，并非这么简单：生成模型往往规模更大，还需要在不同维度之间不断变换；如果芯片规模较小，则不得不频繁在光与电之间级联或复用，速度优势也会被延迟与能耗迅速抵消。因此，全光计算就显得更为重要和困难。</w:t>
      </w:r>
    </w:p>
    <w:p w:rsidR="000B6F5F" w:rsidRPr="004E5862" w:rsidRDefault="000B6F5F"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LightGen之所以能够实现惊人的性能飞跃，在于它在单枚芯片上同时突破了三项领域公认的关键瓶颈：单片上百万级光学神经元集成、全光维度转换、不依赖真值的光学生成模型训练算法。这三项中的任意一项单独突破都足以构成重要进展，而LightGen将它们同时实现，使得面向大规模生成任务的全光端到端实现成为可能。</w:t>
      </w:r>
    </w:p>
    <w:p w:rsidR="000B6F5F" w:rsidRPr="004E5862" w:rsidRDefault="000B6F5F"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更重要的是，LightGen展示的并不是电辅助光去做生成，而是让全光芯片完整实现“输入—理解—语义操控—生成”的闭环：输入图像进入芯片后，系统能够提取与表征语义信息，并在语义操控下生成全新的媒体数据，实现让光“理解”和“认知”语义。论文实验验证，LightGen可完成高分辨率图像语义生成、3D生成、高清视频生成及语义调控，同时支持去噪、局部与全局特征迁移等多项大规模生成式任务。</w:t>
      </w:r>
    </w:p>
    <w:p w:rsidR="000B6F5F" w:rsidRDefault="000B6F5F"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业内专家评价，LightGen为新一代算力芯片真正助力前沿人工智能开辟了新路径，也为探索更高速、更高能效的生成式智能计算提供了新的研究方向。</w:t>
      </w:r>
    </w:p>
    <w:p w:rsidR="000B6F5F" w:rsidRPr="004E5862" w:rsidRDefault="000B6F5F" w:rsidP="00A538A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（来源：光明日报）</w:t>
      </w:r>
    </w:p>
    <w:p w:rsidR="000B6F5F" w:rsidRDefault="000B6F5F" w:rsidP="00A538AC">
      <w:pPr>
        <w:pStyle w:val="a5"/>
        <w:shd w:val="clear" w:color="auto" w:fill="FFFFFF"/>
        <w:spacing w:beforeAutospacing="0" w:afterAutospacing="0" w:line="600" w:lineRule="exact"/>
        <w:rPr>
          <w:rFonts w:ascii="仿宋_GB2312" w:eastAsia="仿宋_GB2312" w:hint="eastAsia"/>
          <w:sz w:val="32"/>
          <w:szCs w:val="32"/>
        </w:rPr>
      </w:pPr>
    </w:p>
    <w:p w:rsidR="00A538AC" w:rsidRPr="004E5862" w:rsidRDefault="00A538AC" w:rsidP="00A538AC">
      <w:pPr>
        <w:pStyle w:val="a5"/>
        <w:shd w:val="clear" w:color="auto" w:fill="FFFFFF"/>
        <w:spacing w:beforeAutospacing="0" w:afterAutospacing="0" w:line="600" w:lineRule="exact"/>
        <w:rPr>
          <w:rFonts w:ascii="仿宋_GB2312" w:eastAsia="仿宋_GB2312"/>
          <w:sz w:val="32"/>
          <w:szCs w:val="32"/>
        </w:rPr>
      </w:pPr>
    </w:p>
    <w:p w:rsidR="00C56DCB" w:rsidRPr="00C56DCB" w:rsidRDefault="00C56DCB" w:rsidP="00A538AC">
      <w:pPr>
        <w:pStyle w:val="a5"/>
        <w:shd w:val="clear" w:color="auto" w:fill="FFFFFF"/>
        <w:spacing w:beforeAutospacing="0" w:afterAutospacing="0" w:line="600" w:lineRule="exact"/>
        <w:jc w:val="center"/>
        <w:rPr>
          <w:rFonts w:ascii="方正小标宋简体" w:eastAsia="方正小标宋简体"/>
          <w:sz w:val="44"/>
          <w:szCs w:val="44"/>
        </w:rPr>
      </w:pPr>
      <w:r w:rsidRPr="00C56DCB">
        <w:rPr>
          <w:rFonts w:ascii="方正小标宋简体" w:eastAsia="方正小标宋简体" w:hint="eastAsia"/>
          <w:sz w:val="44"/>
          <w:szCs w:val="44"/>
        </w:rPr>
        <w:t>日企研发低成本AI芯片生产技术</w:t>
      </w:r>
    </w:p>
    <w:p w:rsidR="00C56DCB" w:rsidRPr="004E5862" w:rsidRDefault="00C56DCB" w:rsidP="00A538AC">
      <w:pPr>
        <w:pStyle w:val="a5"/>
        <w:shd w:val="clear" w:color="auto" w:fill="FFFFFF"/>
        <w:spacing w:beforeAutospacing="0" w:afterAutospacing="0" w:line="600" w:lineRule="exact"/>
        <w:jc w:val="center"/>
        <w:rPr>
          <w:rFonts w:ascii="仿宋_GB2312" w:eastAsia="仿宋_GB2312"/>
          <w:sz w:val="32"/>
          <w:szCs w:val="32"/>
        </w:rPr>
      </w:pPr>
      <w:r w:rsidRPr="004E5862">
        <w:rPr>
          <w:rFonts w:ascii="仿宋_GB2312" w:eastAsia="仿宋_GB2312" w:hint="eastAsia"/>
          <w:sz w:val="32"/>
          <w:szCs w:val="32"/>
        </w:rPr>
        <w:t>（2025-12-18）</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参考消息网12月18日报道  据《日本经济新闻》12月18日报道，日本Rapidus公司致力于实现尖端半导体量产，已开发出有助于降低人工智能(AI)半导体生产成本的技术。该公司在全球率先成功试制用于搭载多个半导体芯片的大型玻璃基板。</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与传统方法相比，新技术可将基板生产效率提高10倍。Rapidus计划从2028年开始量产，寻求通过组装工艺创新，与处于行业领先水平的台湾积体电路制造公司展开竞争。</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Rapidus成功试制的是中介层及其基础玻璃基板。中介层在AI半导体中扮演着重要角色，负责承载用于计算处理的图形处理器和用于存储的高带宽内存，并将它们连接起来。</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中介层通常是从直径300毫米的圆形硅晶圆上切割出来的。但Rapidus采用的是从边长600毫米的正方形玻璃基板上切割的方式。由于尺寸更大且浪费部分更少，从一块玻璃基板上可以获得的中介层数量能增至通常方法的10倍以上。</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Rapidus生产的中介层面积也可以达到竞争对手产品的1.3倍至2倍，从而能够搭载更多的芯片。与硅基产品相比，玻璃材质还具有电力效率更高的优势。</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另一方面，玻璃在加工和搬运过程中容易破损。而尺寸增大也可能导致面板变形。Rapidus聘请了曾在夏普等日本显示器制造商工作的技术人员，于6月在北海道千岁市开始试制玻璃基板。</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600毫米见方对于半导体材料而言是较大尺寸，对于液晶面板而言则属于较小尺寸。Rapidus公司专务执行董事折井靖光表示：“通过将液晶玻璃加工技术应用于半导体领域，大大降低了技术门槛。”</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在海外竞争对手中，台积电拥有使用硅基中介层的AI半导体组装技术，并独家承接美国英伟达公司的半导体生产订单。美国英特尔公司也致力于实现采用玻璃基板。</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折井表示：“Rapidus作为后起之秀，可以自由地采用适合AI半导体的最新材料。”</w:t>
      </w:r>
    </w:p>
    <w:p w:rsidR="00C56DCB" w:rsidRDefault="00C56DCB" w:rsidP="00A538AC">
      <w:pPr>
        <w:pStyle w:val="a5"/>
        <w:shd w:val="clear" w:color="auto" w:fill="FFFFFF"/>
        <w:spacing w:beforeAutospacing="0" w:afterAutospacing="0" w:line="600" w:lineRule="exact"/>
        <w:rPr>
          <w:rFonts w:ascii="仿宋_GB2312" w:eastAsia="仿宋_GB2312"/>
          <w:sz w:val="32"/>
          <w:szCs w:val="32"/>
        </w:rPr>
      </w:pPr>
      <w:r w:rsidRPr="004E5862">
        <w:rPr>
          <w:rFonts w:ascii="仿宋_GB2312" w:eastAsia="仿宋_GB2312" w:hint="eastAsia"/>
          <w:sz w:val="32"/>
          <w:szCs w:val="32"/>
        </w:rPr>
        <w:t xml:space="preserve">    在晶圆制程的“前端工艺”方面，Rapidus计划于2027财年量产最先进的2纳米半导体。根据其计划，芯片封装的“后端工艺”也将于2028年开始量产。从尖端芯片的生产到组装成AI半导体，整个供应链都将在国内完成。</w:t>
      </w:r>
    </w:p>
    <w:p w:rsidR="00C56DCB" w:rsidRPr="004E5862" w:rsidRDefault="00C56DCB" w:rsidP="00A538A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4E5862">
        <w:rPr>
          <w:rFonts w:ascii="仿宋_GB2312" w:eastAsia="仿宋_GB2312" w:hint="eastAsia"/>
          <w:sz w:val="32"/>
          <w:szCs w:val="32"/>
        </w:rPr>
        <w:t>（来源：参考消息网）</w:t>
      </w: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p>
    <w:p w:rsidR="004E5862" w:rsidRPr="004E5862" w:rsidRDefault="004E5862" w:rsidP="00A538AC">
      <w:pPr>
        <w:pStyle w:val="a5"/>
        <w:shd w:val="clear" w:color="auto" w:fill="FFFFFF"/>
        <w:spacing w:beforeAutospacing="0" w:afterAutospacing="0" w:line="600" w:lineRule="exact"/>
        <w:rPr>
          <w:rFonts w:ascii="仿宋_GB2312" w:eastAsia="仿宋_GB2312"/>
          <w:sz w:val="32"/>
          <w:szCs w:val="32"/>
        </w:rPr>
      </w:pPr>
    </w:p>
    <w:p w:rsidR="004E5862" w:rsidRDefault="004E5862" w:rsidP="00A538AC">
      <w:pPr>
        <w:pStyle w:val="a5"/>
        <w:shd w:val="clear" w:color="auto" w:fill="FFFFFF"/>
        <w:spacing w:beforeAutospacing="0" w:afterAutospacing="0" w:line="600" w:lineRule="exact"/>
        <w:rPr>
          <w:rFonts w:ascii="仿宋_GB2312" w:eastAsia="仿宋_GB2312" w:hint="eastAsia"/>
          <w:sz w:val="32"/>
          <w:szCs w:val="32"/>
        </w:rPr>
      </w:pPr>
    </w:p>
    <w:p w:rsidR="00A538AC" w:rsidRDefault="00A538AC" w:rsidP="00A538AC">
      <w:pPr>
        <w:pStyle w:val="a5"/>
        <w:shd w:val="clear" w:color="auto" w:fill="FFFFFF"/>
        <w:spacing w:beforeAutospacing="0" w:afterAutospacing="0" w:line="600" w:lineRule="exact"/>
        <w:rPr>
          <w:rFonts w:ascii="仿宋_GB2312" w:eastAsia="仿宋_GB2312" w:hint="eastAsia"/>
          <w:sz w:val="32"/>
          <w:szCs w:val="32"/>
        </w:rPr>
      </w:pPr>
    </w:p>
    <w:p w:rsidR="00A538AC" w:rsidRDefault="00A538AC" w:rsidP="00A538AC">
      <w:pPr>
        <w:pStyle w:val="a5"/>
        <w:shd w:val="clear" w:color="auto" w:fill="FFFFFF"/>
        <w:spacing w:beforeAutospacing="0" w:afterAutospacing="0" w:line="600" w:lineRule="exact"/>
        <w:rPr>
          <w:rFonts w:ascii="仿宋_GB2312" w:eastAsia="仿宋_GB2312" w:hint="eastAsia"/>
          <w:sz w:val="32"/>
          <w:szCs w:val="32"/>
        </w:rPr>
      </w:pPr>
    </w:p>
    <w:p w:rsidR="00290E1A" w:rsidRDefault="00290E1A" w:rsidP="00A538AC">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4E1702" w:rsidP="0057220B">
      <w:pPr>
        <w:pStyle w:val="a5"/>
        <w:shd w:val="clear" w:color="auto" w:fill="FFFFFF"/>
        <w:spacing w:beforeAutospacing="0" w:afterAutospacing="0" w:line="520" w:lineRule="exact"/>
        <w:jc w:val="both"/>
      </w:pPr>
      <w:r w:rsidRPr="004E1702">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5" w:name="_GoBack"/>
      <w:bookmarkEnd w:id="15"/>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75B" w:rsidRDefault="003F575B">
      <w:pPr>
        <w:spacing w:line="240" w:lineRule="auto"/>
      </w:pPr>
      <w:r>
        <w:separator/>
      </w:r>
    </w:p>
  </w:endnote>
  <w:endnote w:type="continuationSeparator" w:id="0">
    <w:p w:rsidR="003F575B" w:rsidRDefault="003F57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E1702">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E1702">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3F575B">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E1702">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75B" w:rsidRDefault="003F575B">
      <w:pPr>
        <w:spacing w:line="240" w:lineRule="auto"/>
      </w:pPr>
      <w:r>
        <w:separator/>
      </w:r>
    </w:p>
  </w:footnote>
  <w:footnote w:type="continuationSeparator" w:id="0">
    <w:p w:rsidR="003F575B" w:rsidRDefault="003F575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30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5852"/>
    <w:rsid w:val="00076573"/>
    <w:rsid w:val="00076A31"/>
    <w:rsid w:val="00080018"/>
    <w:rsid w:val="00080D27"/>
    <w:rsid w:val="00085BF9"/>
    <w:rsid w:val="000876BF"/>
    <w:rsid w:val="0009080F"/>
    <w:rsid w:val="00093009"/>
    <w:rsid w:val="0009686E"/>
    <w:rsid w:val="000A1E9B"/>
    <w:rsid w:val="000A4BFC"/>
    <w:rsid w:val="000B0FD9"/>
    <w:rsid w:val="000B60E7"/>
    <w:rsid w:val="000B6F5F"/>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57E1"/>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4CD7"/>
    <w:rsid w:val="001A5019"/>
    <w:rsid w:val="001A6629"/>
    <w:rsid w:val="001B2AF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2C9"/>
    <w:rsid w:val="003C1327"/>
    <w:rsid w:val="003C1347"/>
    <w:rsid w:val="003C1621"/>
    <w:rsid w:val="003C7A29"/>
    <w:rsid w:val="003D264C"/>
    <w:rsid w:val="003D3B10"/>
    <w:rsid w:val="003D4D4C"/>
    <w:rsid w:val="003D5B3B"/>
    <w:rsid w:val="003E05F5"/>
    <w:rsid w:val="003E1F41"/>
    <w:rsid w:val="003E526D"/>
    <w:rsid w:val="003F1229"/>
    <w:rsid w:val="003F438F"/>
    <w:rsid w:val="003F575B"/>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702"/>
    <w:rsid w:val="004E1C44"/>
    <w:rsid w:val="004E2291"/>
    <w:rsid w:val="004E5862"/>
    <w:rsid w:val="004E767B"/>
    <w:rsid w:val="004F0E04"/>
    <w:rsid w:val="004F2141"/>
    <w:rsid w:val="004F5E4C"/>
    <w:rsid w:val="004F748F"/>
    <w:rsid w:val="004F799E"/>
    <w:rsid w:val="004F79DA"/>
    <w:rsid w:val="00503F0C"/>
    <w:rsid w:val="005040A6"/>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2B67"/>
    <w:rsid w:val="00565F67"/>
    <w:rsid w:val="0056736D"/>
    <w:rsid w:val="005677C7"/>
    <w:rsid w:val="0057220B"/>
    <w:rsid w:val="00572CEC"/>
    <w:rsid w:val="005808C6"/>
    <w:rsid w:val="00582491"/>
    <w:rsid w:val="00583E5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855D2"/>
    <w:rsid w:val="008938D6"/>
    <w:rsid w:val="00897DE5"/>
    <w:rsid w:val="008B03B8"/>
    <w:rsid w:val="008B373F"/>
    <w:rsid w:val="008B75B6"/>
    <w:rsid w:val="008C0294"/>
    <w:rsid w:val="008C3B7C"/>
    <w:rsid w:val="008C4CB5"/>
    <w:rsid w:val="008C5935"/>
    <w:rsid w:val="008E2E74"/>
    <w:rsid w:val="008E5D3E"/>
    <w:rsid w:val="008F2B18"/>
    <w:rsid w:val="008F4A4D"/>
    <w:rsid w:val="008F6FE0"/>
    <w:rsid w:val="00902033"/>
    <w:rsid w:val="0090716B"/>
    <w:rsid w:val="009076AE"/>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38AC"/>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12463"/>
    <w:rsid w:val="00B220F5"/>
    <w:rsid w:val="00B24BDE"/>
    <w:rsid w:val="00B2770C"/>
    <w:rsid w:val="00B30E44"/>
    <w:rsid w:val="00B311C1"/>
    <w:rsid w:val="00B40B9A"/>
    <w:rsid w:val="00B4194E"/>
    <w:rsid w:val="00B41DDA"/>
    <w:rsid w:val="00B4521B"/>
    <w:rsid w:val="00B46904"/>
    <w:rsid w:val="00B46F1F"/>
    <w:rsid w:val="00B47746"/>
    <w:rsid w:val="00B523FB"/>
    <w:rsid w:val="00B52C8B"/>
    <w:rsid w:val="00B5320C"/>
    <w:rsid w:val="00B55DA6"/>
    <w:rsid w:val="00B56109"/>
    <w:rsid w:val="00B567BE"/>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B2E"/>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6F22"/>
    <w:rsid w:val="00C07355"/>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6DCB"/>
    <w:rsid w:val="00C57343"/>
    <w:rsid w:val="00C6020E"/>
    <w:rsid w:val="00C607DB"/>
    <w:rsid w:val="00C65EDF"/>
    <w:rsid w:val="00C66AB0"/>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E6E"/>
    <w:rsid w:val="00E45FDF"/>
    <w:rsid w:val="00E517C8"/>
    <w:rsid w:val="00E52B21"/>
    <w:rsid w:val="00E54D78"/>
    <w:rsid w:val="00E569FD"/>
    <w:rsid w:val="00E62147"/>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B72"/>
    <w:rsid w:val="00E9510D"/>
    <w:rsid w:val="00E97C6A"/>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01F6"/>
    <w:rsid w:val="00F216F4"/>
    <w:rsid w:val="00F222C0"/>
    <w:rsid w:val="00F224C0"/>
    <w:rsid w:val="00F23B76"/>
    <w:rsid w:val="00F23C81"/>
    <w:rsid w:val="00F25648"/>
    <w:rsid w:val="00F311D3"/>
    <w:rsid w:val="00F35A0B"/>
    <w:rsid w:val="00F4496E"/>
    <w:rsid w:val="00F47BAE"/>
    <w:rsid w:val="00F54248"/>
    <w:rsid w:val="00F545F1"/>
    <w:rsid w:val="00F547F5"/>
    <w:rsid w:val="00F57218"/>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16</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7</cp:revision>
  <cp:lastPrinted>2025-12-12T02:43:00Z</cp:lastPrinted>
  <dcterms:created xsi:type="dcterms:W3CDTF">2025-12-25T08:15:00Z</dcterms:created>
  <dcterms:modified xsi:type="dcterms:W3CDTF">2025-12-26T02:21:00Z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